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882" w:type="dxa"/>
        <w:tblInd w:w="-993" w:type="dxa"/>
        <w:tblLayout w:type="fixed"/>
        <w:tblLook w:val="0400" w:firstRow="0" w:lastRow="0" w:firstColumn="0" w:lastColumn="0" w:noHBand="0" w:noVBand="1"/>
      </w:tblPr>
      <w:tblGrid>
        <w:gridCol w:w="4962"/>
        <w:gridCol w:w="5920"/>
      </w:tblGrid>
      <w:tr w:rsidR="00475A09" w:rsidRPr="009F5FFE" w14:paraId="5F93FF0D" w14:textId="77777777" w:rsidTr="00165D08">
        <w:tc>
          <w:tcPr>
            <w:tcW w:w="4962" w:type="dxa"/>
            <w:shd w:val="clear" w:color="auto" w:fill="auto"/>
          </w:tcPr>
          <w:p w14:paraId="79238B08" w14:textId="77777777" w:rsidR="00475A09" w:rsidRPr="009F5FFE" w:rsidRDefault="0030652E" w:rsidP="008B2D3D">
            <w:pPr>
              <w:spacing w:after="0" w:line="240" w:lineRule="auto"/>
              <w:ind w:left="-115" w:hanging="360"/>
              <w:jc w:val="center"/>
              <w:rPr>
                <w:rFonts w:ascii="Times New Roman" w:eastAsia="Times New Roman" w:hAnsi="Times New Roman" w:cs="Times New Roman"/>
                <w:color w:val="000000" w:themeColor="text1"/>
              </w:rPr>
            </w:pPr>
            <w:r w:rsidRPr="009F5FFE">
              <w:rPr>
                <w:rFonts w:ascii="Times New Roman" w:eastAsia="Times New Roman" w:hAnsi="Times New Roman" w:cs="Times New Roman"/>
                <w:b/>
                <w:color w:val="000000" w:themeColor="text1"/>
                <w:sz w:val="26"/>
                <w:szCs w:val="26"/>
              </w:rPr>
              <w:t>BỘ TÀI NGUYÊN VÀ MÔI TRƯỜNG</w:t>
            </w:r>
          </w:p>
          <w:p w14:paraId="6399BAE0" w14:textId="4536AC57" w:rsidR="00475A09" w:rsidRPr="009F5FFE" w:rsidRDefault="00190B7F" w:rsidP="008B2D3D">
            <w:pPr>
              <w:spacing w:after="0" w:line="240" w:lineRule="auto"/>
              <w:jc w:val="center"/>
              <w:rPr>
                <w:rFonts w:ascii="Times New Roman" w:eastAsia="Times New Roman" w:hAnsi="Times New Roman" w:cs="Times New Roman"/>
                <w:color w:val="000000" w:themeColor="text1"/>
                <w:sz w:val="26"/>
                <w:szCs w:val="26"/>
              </w:rPr>
            </w:pPr>
            <w:r w:rsidRPr="009F5FFE">
              <w:rPr>
                <w:noProof/>
                <w:color w:val="000000" w:themeColor="text1"/>
                <w:lang w:eastAsia="en-US"/>
              </w:rPr>
              <mc:AlternateContent>
                <mc:Choice Requires="wps">
                  <w:drawing>
                    <wp:anchor distT="0" distB="0" distL="114300" distR="114300" simplePos="0" relativeHeight="251662336" behindDoc="0" locked="0" layoutInCell="1" allowOverlap="1" wp14:anchorId="5D7E55B4" wp14:editId="709FAF88">
                      <wp:simplePos x="0" y="0"/>
                      <wp:positionH relativeFrom="column">
                        <wp:posOffset>316865</wp:posOffset>
                      </wp:positionH>
                      <wp:positionV relativeFrom="paragraph">
                        <wp:posOffset>35560</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4D92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5pt,2.8pt" to="186.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" strokecolor="black [3200]" strokeweight=".5pt">
                      <v:stroke joinstyle="miter"/>
                    </v:line>
                  </w:pict>
                </mc:Fallback>
              </mc:AlternateContent>
            </w:r>
            <w:r w:rsidR="0030652E" w:rsidRPr="009F5FFE">
              <w:rPr>
                <w:noProof/>
                <w:color w:val="000000" w:themeColor="text1"/>
                <w:lang w:eastAsia="en-US"/>
              </w:rPr>
              <mc:AlternateContent>
                <mc:Choice Requires="wps">
                  <w:drawing>
                    <wp:anchor distT="0" distB="0" distL="114300" distR="114300" simplePos="0" relativeHeight="251658240" behindDoc="0" locked="0" layoutInCell="1" hidden="0" allowOverlap="1" wp14:anchorId="78A0F1FE" wp14:editId="517082E0">
                      <wp:simplePos x="0" y="0"/>
                      <wp:positionH relativeFrom="column">
                        <wp:posOffset>787400</wp:posOffset>
                      </wp:positionH>
                      <wp:positionV relativeFrom="paragraph">
                        <wp:posOffset>38100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73865" y="3780000"/>
                                <a:ext cx="1144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4CC4F4F" id="_x0000_t32" coordsize="21600,21600" o:spt="32" o:oned="t" path="m,l21600,21600e" filled="f">
                      <v:path arrowok="t" fillok="f" o:connecttype="none"/>
                      <o:lock v:ext="edit" shapetype="t"/>
                    </v:shapetype>
                    <v:shape id="Straight Arrow Connector 6" o:spid="_x0000_s1026" type="#_x0000_t32" style="position:absolute;margin-left:62pt;margin-top: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"/>
                  </w:pict>
                </mc:Fallback>
              </mc:AlternateContent>
            </w:r>
          </w:p>
          <w:p w14:paraId="1BA2FEB7" w14:textId="77777777" w:rsidR="00475A09" w:rsidRPr="009F5FFE" w:rsidRDefault="0030652E" w:rsidP="008B2D3D">
            <w:pPr>
              <w:spacing w:after="0" w:line="240" w:lineRule="auto"/>
              <w:jc w:val="center"/>
              <w:rPr>
                <w:rFonts w:ascii="Times New Roman" w:eastAsia="Times New Roman" w:hAnsi="Times New Roman" w:cs="Times New Roman"/>
                <w:color w:val="000000" w:themeColor="text1"/>
              </w:rPr>
            </w:pPr>
            <w:r w:rsidRPr="009F5FFE">
              <w:rPr>
                <w:rFonts w:ascii="Times New Roman" w:eastAsia="Times New Roman" w:hAnsi="Times New Roman" w:cs="Times New Roman"/>
                <w:color w:val="000000" w:themeColor="text1"/>
                <w:sz w:val="26"/>
                <w:szCs w:val="26"/>
              </w:rPr>
              <w:t>Số:          /TTr-BTNMT</w:t>
            </w:r>
            <w:r w:rsidRPr="009F5FFE">
              <w:rPr>
                <w:noProof/>
                <w:color w:val="000000" w:themeColor="text1"/>
                <w:lang w:eastAsia="en-US"/>
              </w:rPr>
              <mc:AlternateContent>
                <mc:Choice Requires="wps">
                  <w:drawing>
                    <wp:anchor distT="0" distB="0" distL="114300" distR="114300" simplePos="0" relativeHeight="251659264" behindDoc="0" locked="0" layoutInCell="1" hidden="0" allowOverlap="1" wp14:anchorId="6459B0E7" wp14:editId="5FE46C7A">
                      <wp:simplePos x="0" y="0"/>
                      <wp:positionH relativeFrom="column">
                        <wp:posOffset>482600</wp:posOffset>
                      </wp:positionH>
                      <wp:positionV relativeFrom="paragraph">
                        <wp:posOffset>279400</wp:posOffset>
                      </wp:positionV>
                      <wp:extent cx="1335405" cy="293370"/>
                      <wp:effectExtent l="0" t="0" r="0" b="0"/>
                      <wp:wrapNone/>
                      <wp:docPr id="8" name="Rectangle 8"/>
                      <wp:cNvGraphicFramePr/>
                      <a:graphic xmlns:a="http://schemas.openxmlformats.org/drawingml/2006/main">
                        <a:graphicData uri="http://schemas.microsoft.com/office/word/2010/wordprocessingShape">
                          <wps:wsp>
                            <wps:cNvSpPr/>
                            <wps:spPr>
                              <a:xfrm>
                                <a:off x="4686235" y="3641253"/>
                                <a:ext cx="1319530" cy="277495"/>
                              </a:xfrm>
                              <a:prstGeom prst="rect">
                                <a:avLst/>
                              </a:prstGeom>
                              <a:solidFill>
                                <a:schemeClr val="lt1"/>
                              </a:solidFill>
                              <a:ln w="15875" cap="flat" cmpd="sng">
                                <a:solidFill>
                                  <a:schemeClr val="dk1"/>
                                </a:solidFill>
                                <a:prstDash val="solid"/>
                                <a:miter lim="800000"/>
                                <a:headEnd type="none" w="sm" len="sm"/>
                                <a:tailEnd type="none" w="sm" len="sm"/>
                              </a:ln>
                            </wps:spPr>
                            <wps:txbx>
                              <w:txbxContent>
                                <w:p w14:paraId="34E3DE8A" w14:textId="77777777" w:rsidR="00475A09" w:rsidRDefault="0030652E">
                                  <w:pPr>
                                    <w:spacing w:line="275" w:lineRule="auto"/>
                                    <w:jc w:val="center"/>
                                    <w:textDirection w:val="btLr"/>
                                  </w:pPr>
                                  <w:r>
                                    <w:rPr>
                                      <w:rFonts w:ascii="Times New Roman" w:eastAsia="Times New Roman" w:hAnsi="Times New Roman" w:cs="Times New Roman"/>
                                      <w:b/>
                                      <w:color w:val="000000"/>
                                    </w:rPr>
                                    <w:t>DỰ THẢO</w:t>
                                  </w:r>
                                </w:p>
                              </w:txbxContent>
                            </wps:txbx>
                            <wps:bodyPr spcFirstLastPara="1" wrap="square" lIns="91425" tIns="45700" rIns="91425" bIns="45700" anchor="ctr" anchorCtr="0">
                              <a:noAutofit/>
                            </wps:bodyPr>
                          </wps:wsp>
                        </a:graphicData>
                      </a:graphic>
                    </wp:anchor>
                  </w:drawing>
                </mc:Choice>
                <mc:Fallback>
                  <w:pict>
                    <v:rect w14:anchorId="6459B0E7" id="Rectangle 8" o:spid="_x0000_s1026" style="position:absolute;left:0;text-align:left;margin-left:38pt;margin-top:22pt;width:105.1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" fillcolor="white [3201]" strokecolor="black [3200]" strokeweight="1.25pt">
                      <v:stroke startarrowwidth="narrow" startarrowlength="short" endarrowwidth="narrow" endarrowlength="short"/>
                      <v:textbox inset="2.53958mm,1.2694mm,2.53958mm,1.2694mm">
                        <w:txbxContent>
                          <w:p w14:paraId="34E3DE8A" w14:textId="77777777" w:rsidR="00475A09" w:rsidRDefault="0030652E">
                            <w:pPr>
                              <w:spacing w:line="275" w:lineRule="auto"/>
                              <w:jc w:val="center"/>
                              <w:textDirection w:val="btLr"/>
                            </w:pPr>
                            <w:r>
                              <w:rPr>
                                <w:rFonts w:ascii="Times New Roman" w:eastAsia="Times New Roman" w:hAnsi="Times New Roman" w:cs="Times New Roman"/>
                                <w:b/>
                                <w:color w:val="000000"/>
                              </w:rPr>
                              <w:t>DỰ THẢO</w:t>
                            </w:r>
                          </w:p>
                        </w:txbxContent>
                      </v:textbox>
                    </v:rect>
                  </w:pict>
                </mc:Fallback>
              </mc:AlternateContent>
            </w:r>
          </w:p>
        </w:tc>
        <w:tc>
          <w:tcPr>
            <w:tcW w:w="5920" w:type="dxa"/>
            <w:shd w:val="clear" w:color="auto" w:fill="auto"/>
          </w:tcPr>
          <w:p w14:paraId="57127611" w14:textId="77777777" w:rsidR="00475A09" w:rsidRPr="009F5FFE" w:rsidRDefault="0030652E" w:rsidP="008B2D3D">
            <w:pPr>
              <w:spacing w:after="0" w:line="240" w:lineRule="auto"/>
              <w:ind w:left="-115" w:hanging="360"/>
              <w:jc w:val="center"/>
              <w:rPr>
                <w:rFonts w:ascii="Times New Roman" w:eastAsia="Times New Roman" w:hAnsi="Times New Roman" w:cs="Times New Roman"/>
                <w:b/>
                <w:color w:val="000000" w:themeColor="text1"/>
                <w:sz w:val="26"/>
                <w:szCs w:val="26"/>
              </w:rPr>
            </w:pPr>
            <w:r w:rsidRPr="009F5FFE">
              <w:rPr>
                <w:rFonts w:ascii="Times New Roman" w:eastAsia="Times New Roman" w:hAnsi="Times New Roman" w:cs="Times New Roman"/>
                <w:b/>
                <w:color w:val="000000" w:themeColor="text1"/>
                <w:sz w:val="26"/>
                <w:szCs w:val="26"/>
              </w:rPr>
              <w:t>CỘNG HÒA XÃ HỘI CHỦ NGHĨA VIỆT NAM</w:t>
            </w:r>
          </w:p>
          <w:p w14:paraId="7A483DDE" w14:textId="77777777" w:rsidR="00475A09" w:rsidRPr="009F5FFE" w:rsidRDefault="0030652E" w:rsidP="008B2D3D">
            <w:pPr>
              <w:spacing w:after="0" w:line="240" w:lineRule="auto"/>
              <w:ind w:left="-115" w:hanging="360"/>
              <w:jc w:val="center"/>
              <w:rPr>
                <w:rFonts w:ascii="Times New Roman" w:eastAsia="Times New Roman" w:hAnsi="Times New Roman" w:cs="Times New Roman"/>
                <w:b/>
                <w:color w:val="000000" w:themeColor="text1"/>
                <w:sz w:val="28"/>
                <w:szCs w:val="28"/>
              </w:rPr>
            </w:pPr>
            <w:r w:rsidRPr="009F5FFE">
              <w:rPr>
                <w:rFonts w:ascii="Times New Roman" w:eastAsia="Times New Roman" w:hAnsi="Times New Roman" w:cs="Times New Roman"/>
                <w:b/>
                <w:color w:val="000000" w:themeColor="text1"/>
                <w:sz w:val="28"/>
                <w:szCs w:val="28"/>
              </w:rPr>
              <w:t>Độc lập - Tự do - Hạnh phúc</w:t>
            </w:r>
          </w:p>
          <w:p w14:paraId="407A69BB" w14:textId="5F931F8C" w:rsidR="00475A09" w:rsidRPr="009F5FFE" w:rsidRDefault="00190B7F" w:rsidP="008B2D3D">
            <w:pPr>
              <w:spacing w:after="0" w:line="240" w:lineRule="auto"/>
              <w:ind w:left="-115" w:hanging="360"/>
              <w:jc w:val="both"/>
              <w:rPr>
                <w:rFonts w:ascii="Times New Roman" w:eastAsia="Times New Roman" w:hAnsi="Times New Roman" w:cs="Times New Roman"/>
                <w:b/>
                <w:color w:val="000000" w:themeColor="text1"/>
                <w:sz w:val="26"/>
                <w:szCs w:val="26"/>
              </w:rPr>
            </w:pPr>
            <w:r w:rsidRPr="009F5FFE">
              <w:rPr>
                <w:noProof/>
                <w:color w:val="000000" w:themeColor="text1"/>
                <w:lang w:eastAsia="en-US"/>
              </w:rPr>
              <mc:AlternateContent>
                <mc:Choice Requires="wps">
                  <w:drawing>
                    <wp:anchor distT="0" distB="0" distL="114300" distR="114300" simplePos="0" relativeHeight="251664384" behindDoc="0" locked="0" layoutInCell="1" allowOverlap="1" wp14:anchorId="61D7F41A" wp14:editId="2C0E767D">
                      <wp:simplePos x="0" y="0"/>
                      <wp:positionH relativeFrom="column">
                        <wp:posOffset>580390</wp:posOffset>
                      </wp:positionH>
                      <wp:positionV relativeFrom="paragraph">
                        <wp:posOffset>27940</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1DA9F"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7pt,2.2pt" to="20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" strokecolor="black [3200]" strokeweight=".5pt">
                      <v:stroke joinstyle="miter"/>
                    </v:line>
                  </w:pict>
                </mc:Fallback>
              </mc:AlternateContent>
            </w:r>
            <w:r w:rsidR="0030652E" w:rsidRPr="009F5FFE">
              <w:rPr>
                <w:rFonts w:ascii="Times New Roman" w:eastAsia="Times New Roman" w:hAnsi="Times New Roman" w:cs="Times New Roman"/>
                <w:color w:val="000000" w:themeColor="text1"/>
              </w:rPr>
              <w:t xml:space="preserve">    </w:t>
            </w:r>
            <w:r w:rsidR="0030652E" w:rsidRPr="009F5FFE">
              <w:rPr>
                <w:noProof/>
                <w:color w:val="000000" w:themeColor="text1"/>
                <w:lang w:eastAsia="en-US"/>
              </w:rPr>
              <mc:AlternateContent>
                <mc:Choice Requires="wps">
                  <w:drawing>
                    <wp:anchor distT="0" distB="0" distL="114300" distR="114300" simplePos="0" relativeHeight="251660288" behindDoc="0" locked="0" layoutInCell="1" hidden="0" allowOverlap="1" wp14:anchorId="59226700" wp14:editId="17D64D4F">
                      <wp:simplePos x="0" y="0"/>
                      <wp:positionH relativeFrom="column">
                        <wp:posOffset>533400</wp:posOffset>
                      </wp:positionH>
                      <wp:positionV relativeFrom="paragraph">
                        <wp:posOffset>12700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262690" y="3780000"/>
                                <a:ext cx="21666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7EBC0DF" id="Straight Arrow Connector 7" o:spid="_x0000_s1026" type="#_x0000_t32" style="position:absolute;margin-left:42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"/>
                  </w:pict>
                </mc:Fallback>
              </mc:AlternateContent>
            </w:r>
          </w:p>
          <w:p w14:paraId="3336FCFB" w14:textId="77777777" w:rsidR="00475A09" w:rsidRPr="009F5FFE" w:rsidRDefault="0030652E" w:rsidP="008B2D3D">
            <w:pPr>
              <w:spacing w:after="0" w:line="240" w:lineRule="auto"/>
              <w:jc w:val="right"/>
              <w:rPr>
                <w:rFonts w:ascii="Times New Roman" w:eastAsia="Times New Roman" w:hAnsi="Times New Roman" w:cs="Times New Roman"/>
                <w:color w:val="000000" w:themeColor="text1"/>
                <w:sz w:val="28"/>
                <w:szCs w:val="28"/>
              </w:rPr>
            </w:pPr>
            <w:r w:rsidRPr="009F5FFE">
              <w:rPr>
                <w:rFonts w:ascii="Times New Roman" w:eastAsia="Times New Roman" w:hAnsi="Times New Roman" w:cs="Times New Roman"/>
                <w:i/>
                <w:color w:val="000000" w:themeColor="text1"/>
                <w:sz w:val="28"/>
                <w:szCs w:val="28"/>
              </w:rPr>
              <w:t>Hà Nội, ngày      tháng      năm 2022</w:t>
            </w:r>
          </w:p>
        </w:tc>
      </w:tr>
    </w:tbl>
    <w:p w14:paraId="4BAC75B5" w14:textId="77777777" w:rsidR="00475A09" w:rsidRPr="009F5FFE" w:rsidRDefault="00475A09" w:rsidP="008B2D3D">
      <w:pPr>
        <w:widowControl w:val="0"/>
        <w:shd w:val="clear" w:color="auto" w:fill="FFFFFF"/>
        <w:spacing w:before="90" w:after="90" w:line="240" w:lineRule="auto"/>
        <w:jc w:val="center"/>
        <w:rPr>
          <w:rFonts w:ascii="Times New Roman" w:eastAsia="Times New Roman" w:hAnsi="Times New Roman" w:cs="Times New Roman"/>
          <w:b/>
          <w:color w:val="000000" w:themeColor="text1"/>
          <w:sz w:val="18"/>
          <w:szCs w:val="18"/>
        </w:rPr>
      </w:pPr>
    </w:p>
    <w:p w14:paraId="322C6E61" w14:textId="77777777" w:rsidR="00475A09" w:rsidRPr="009F5FFE" w:rsidRDefault="0030652E" w:rsidP="008B2D3D">
      <w:pPr>
        <w:widowControl w:val="0"/>
        <w:shd w:val="clear" w:color="auto" w:fill="FFFFFF"/>
        <w:spacing w:before="90" w:after="90" w:line="240" w:lineRule="auto"/>
        <w:jc w:val="center"/>
        <w:rPr>
          <w:rFonts w:ascii="Times New Roman" w:eastAsia="Times New Roman" w:hAnsi="Times New Roman" w:cs="Times New Roman"/>
          <w:color w:val="000000" w:themeColor="text1"/>
          <w:sz w:val="28"/>
          <w:szCs w:val="28"/>
        </w:rPr>
      </w:pPr>
      <w:r w:rsidRPr="009F5FFE">
        <w:rPr>
          <w:rFonts w:ascii="Times New Roman" w:eastAsia="Times New Roman" w:hAnsi="Times New Roman" w:cs="Times New Roman"/>
          <w:b/>
          <w:color w:val="000000" w:themeColor="text1"/>
          <w:sz w:val="28"/>
          <w:szCs w:val="28"/>
        </w:rPr>
        <w:t>TỜ TRÌNH</w:t>
      </w:r>
    </w:p>
    <w:p w14:paraId="08BCAF20" w14:textId="77777777" w:rsidR="00AA42CE" w:rsidRPr="009F5FFE" w:rsidRDefault="0030652E" w:rsidP="008B2D3D">
      <w:pPr>
        <w:spacing w:after="0" w:line="240" w:lineRule="auto"/>
        <w:jc w:val="center"/>
        <w:rPr>
          <w:rFonts w:ascii="Times New Roman" w:eastAsia="Times New Roman" w:hAnsi="Times New Roman" w:cs="Times New Roman"/>
          <w:b/>
          <w:color w:val="000000" w:themeColor="text1"/>
          <w:sz w:val="28"/>
          <w:szCs w:val="28"/>
        </w:rPr>
      </w:pPr>
      <w:r w:rsidRPr="009F5FFE">
        <w:rPr>
          <w:rFonts w:ascii="Times New Roman" w:eastAsia="Times New Roman" w:hAnsi="Times New Roman" w:cs="Times New Roman"/>
          <w:b/>
          <w:color w:val="000000" w:themeColor="text1"/>
          <w:sz w:val="28"/>
          <w:szCs w:val="28"/>
        </w:rPr>
        <w:t xml:space="preserve">Về việc phê duyệt Quyết định của Thủ tướng Chính phủ </w:t>
      </w:r>
    </w:p>
    <w:p w14:paraId="49D59A0A" w14:textId="17DFF2E6" w:rsidR="00475A09" w:rsidRPr="009F5FFE" w:rsidRDefault="0030652E" w:rsidP="008B2D3D">
      <w:pPr>
        <w:spacing w:after="0" w:line="240" w:lineRule="auto"/>
        <w:jc w:val="center"/>
        <w:rPr>
          <w:rFonts w:ascii="Times New Roman" w:eastAsia="Times New Roman" w:hAnsi="Times New Roman" w:cs="Times New Roman"/>
          <w:b/>
          <w:color w:val="000000" w:themeColor="text1"/>
          <w:sz w:val="28"/>
          <w:szCs w:val="28"/>
        </w:rPr>
      </w:pPr>
      <w:r w:rsidRPr="009F5FFE">
        <w:rPr>
          <w:rFonts w:ascii="Times New Roman" w:eastAsia="Times New Roman" w:hAnsi="Times New Roman" w:cs="Times New Roman"/>
          <w:b/>
          <w:color w:val="000000" w:themeColor="text1"/>
          <w:sz w:val="28"/>
          <w:szCs w:val="28"/>
        </w:rPr>
        <w:t xml:space="preserve">ban hành </w:t>
      </w:r>
      <w:r w:rsidRPr="009F5FFE">
        <w:rPr>
          <w:noProof/>
          <w:color w:val="000000" w:themeColor="text1"/>
          <w:lang w:eastAsia="en-US"/>
        </w:rPr>
        <mc:AlternateContent>
          <mc:Choice Requires="wps">
            <w:drawing>
              <wp:anchor distT="0" distB="0" distL="114300" distR="114300" simplePos="0" relativeHeight="251661312" behindDoc="0" locked="0" layoutInCell="1" hidden="0" allowOverlap="1" wp14:anchorId="13608F2B" wp14:editId="7A611253">
                <wp:simplePos x="0" y="0"/>
                <wp:positionH relativeFrom="column">
                  <wp:posOffset>2209800</wp:posOffset>
                </wp:positionH>
                <wp:positionV relativeFrom="paragraph">
                  <wp:posOffset>749300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3BC63DB" id="Straight Arrow Connector 5" o:spid="_x0000_s1026" type="#_x0000_t32" style="position:absolute;margin-left:174pt;margin-top:59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"/>
            </w:pict>
          </mc:Fallback>
        </mc:AlternateContent>
      </w:r>
      <w:r w:rsidR="00DF13DE">
        <w:rPr>
          <w:rFonts w:ascii="Times New Roman" w:eastAsia="Times New Roman" w:hAnsi="Times New Roman" w:cs="Times New Roman"/>
          <w:b/>
          <w:color w:val="000000" w:themeColor="text1"/>
          <w:sz w:val="28"/>
          <w:szCs w:val="28"/>
        </w:rPr>
        <w:t>Q</w:t>
      </w:r>
      <w:r w:rsidRPr="009F5FFE">
        <w:rPr>
          <w:rFonts w:ascii="Times New Roman" w:eastAsia="Times New Roman" w:hAnsi="Times New Roman" w:cs="Times New Roman"/>
          <w:b/>
          <w:color w:val="000000" w:themeColor="text1"/>
          <w:sz w:val="28"/>
          <w:szCs w:val="28"/>
        </w:rPr>
        <w:t xml:space="preserve">uy định tiêu chí môi trường và việc xác nhận đối với dự án </w:t>
      </w:r>
    </w:p>
    <w:p w14:paraId="22834FAC" w14:textId="77777777" w:rsidR="00475A09" w:rsidRPr="009F5FFE" w:rsidRDefault="0030652E" w:rsidP="008B2D3D">
      <w:pPr>
        <w:spacing w:after="0" w:line="240" w:lineRule="auto"/>
        <w:jc w:val="center"/>
        <w:rPr>
          <w:rFonts w:ascii="Times New Roman" w:eastAsia="Times New Roman" w:hAnsi="Times New Roman" w:cs="Times New Roman"/>
          <w:b/>
          <w:color w:val="000000" w:themeColor="text1"/>
          <w:sz w:val="28"/>
          <w:szCs w:val="28"/>
        </w:rPr>
      </w:pPr>
      <w:r w:rsidRPr="009F5FFE">
        <w:rPr>
          <w:rFonts w:ascii="Times New Roman" w:eastAsia="Times New Roman" w:hAnsi="Times New Roman" w:cs="Times New Roman"/>
          <w:b/>
          <w:color w:val="000000" w:themeColor="text1"/>
          <w:sz w:val="28"/>
          <w:szCs w:val="28"/>
        </w:rPr>
        <w:t>được cấp tín dụng xanh, phát hành trái phiếu xanh</w:t>
      </w:r>
    </w:p>
    <w:p w14:paraId="22942B64" w14:textId="77777777" w:rsidR="00475A09" w:rsidRPr="009F5FFE" w:rsidRDefault="00475A09" w:rsidP="008B2D3D">
      <w:pPr>
        <w:widowControl w:val="0"/>
        <w:shd w:val="clear" w:color="auto" w:fill="FFFFFF"/>
        <w:spacing w:before="90" w:after="90" w:line="240" w:lineRule="auto"/>
        <w:rPr>
          <w:rFonts w:ascii="Times New Roman" w:eastAsia="Times New Roman" w:hAnsi="Times New Roman" w:cs="Times New Roman"/>
          <w:color w:val="000000" w:themeColor="text1"/>
          <w:sz w:val="18"/>
          <w:szCs w:val="18"/>
        </w:rPr>
      </w:pPr>
    </w:p>
    <w:p w14:paraId="29514DC2" w14:textId="77777777" w:rsidR="00475A09" w:rsidRPr="009F5FFE" w:rsidRDefault="0030652E" w:rsidP="008B2D3D">
      <w:pPr>
        <w:widowControl w:val="0"/>
        <w:shd w:val="clear" w:color="auto" w:fill="FFFFFF"/>
        <w:spacing w:before="90" w:after="90" w:line="240" w:lineRule="auto"/>
        <w:jc w:val="center"/>
        <w:rPr>
          <w:rFonts w:ascii="Times New Roman" w:eastAsia="Times New Roman" w:hAnsi="Times New Roman" w:cs="Times New Roman"/>
          <w:color w:val="000000" w:themeColor="text1"/>
          <w:sz w:val="28"/>
          <w:szCs w:val="28"/>
        </w:rPr>
      </w:pPr>
      <w:r w:rsidRPr="009F5FFE">
        <w:rPr>
          <w:rFonts w:ascii="Times New Roman" w:eastAsia="Times New Roman" w:hAnsi="Times New Roman" w:cs="Times New Roman"/>
          <w:color w:val="000000" w:themeColor="text1"/>
          <w:sz w:val="28"/>
          <w:szCs w:val="28"/>
        </w:rPr>
        <w:t>Kính gửi: Thủ tướng Chính phủ</w:t>
      </w:r>
    </w:p>
    <w:p w14:paraId="2F20C852" w14:textId="77777777" w:rsidR="00475A09" w:rsidRPr="00D73D93" w:rsidRDefault="00475A09" w:rsidP="008B2D3D">
      <w:pPr>
        <w:widowControl w:val="0"/>
        <w:shd w:val="clear" w:color="auto" w:fill="FFFFFF"/>
        <w:spacing w:before="90" w:after="90" w:line="240" w:lineRule="auto"/>
        <w:rPr>
          <w:rFonts w:ascii="Times New Roman" w:eastAsia="Times New Roman" w:hAnsi="Times New Roman" w:cs="Times New Roman"/>
          <w:color w:val="000000" w:themeColor="text1"/>
          <w:sz w:val="24"/>
          <w:szCs w:val="24"/>
        </w:rPr>
      </w:pPr>
    </w:p>
    <w:p w14:paraId="17B1B826" w14:textId="5EFD6A8C" w:rsidR="00475A09" w:rsidRPr="00D73D93" w:rsidRDefault="0030652E" w:rsidP="00E818B7">
      <w:pPr>
        <w:shd w:val="clear" w:color="auto" w:fill="FFFFFF"/>
        <w:spacing w:before="100" w:after="100" w:line="320" w:lineRule="exact"/>
        <w:ind w:firstLine="545"/>
        <w:jc w:val="both"/>
        <w:rPr>
          <w:rFonts w:asciiTheme="majorHAnsi" w:eastAsia="Times New Roman" w:hAnsiTheme="majorHAnsi" w:cstheme="majorHAnsi"/>
          <w:color w:val="000000" w:themeColor="text1"/>
          <w:sz w:val="28"/>
          <w:szCs w:val="28"/>
        </w:rPr>
      </w:pPr>
      <w:r w:rsidRPr="00D73D93">
        <w:rPr>
          <w:rFonts w:asciiTheme="majorHAnsi" w:eastAsia="Times New Roman" w:hAnsiTheme="majorHAnsi" w:cstheme="majorHAnsi"/>
          <w:color w:val="000000" w:themeColor="text1"/>
          <w:sz w:val="28"/>
          <w:szCs w:val="28"/>
        </w:rPr>
        <w:t xml:space="preserve">Thực hiện </w:t>
      </w:r>
      <w:r w:rsidR="00190B7F" w:rsidRPr="00D73D93">
        <w:rPr>
          <w:rFonts w:asciiTheme="majorHAnsi" w:eastAsia="Times New Roman" w:hAnsiTheme="majorHAnsi" w:cstheme="majorHAnsi"/>
          <w:color w:val="000000" w:themeColor="text1"/>
          <w:sz w:val="28"/>
          <w:szCs w:val="28"/>
        </w:rPr>
        <w:t xml:space="preserve">Nghị quyết số 01/NQ-CP ngày 08 tháng 01 năm 2022 của Chính phủ về nhiệm vụ, giải pháp chủ yếu thực hiện Kế hoạch phát triển kinh tế - xã hội và dự toán ngân sách Nhà nước năm 2022 và </w:t>
      </w:r>
      <w:r w:rsidRPr="00D73D93">
        <w:rPr>
          <w:rFonts w:asciiTheme="majorHAnsi" w:eastAsia="Times New Roman" w:hAnsiTheme="majorHAnsi" w:cstheme="majorHAnsi"/>
          <w:color w:val="000000" w:themeColor="text1"/>
          <w:sz w:val="28"/>
          <w:szCs w:val="28"/>
        </w:rPr>
        <w:t xml:space="preserve">Nghị định số 08/2022/NĐ-CP ngày 10 tháng 01 năm 2022 của Chính phủ quy định chi tiết một số điều của Luật Bảo vệ môi trường, Bộ Tài nguyên và Môi trường đã chủ trì, phối hợp với các Bộ, cơ quan ngang bộ tổ chức xây dựng </w:t>
      </w:r>
      <w:r w:rsidRPr="00D73D93">
        <w:rPr>
          <w:rFonts w:asciiTheme="majorHAnsi" w:eastAsia="Times New Roman" w:hAnsiTheme="majorHAnsi" w:cstheme="majorHAnsi"/>
          <w:b/>
          <w:i/>
          <w:color w:val="000000" w:themeColor="text1"/>
          <w:sz w:val="28"/>
          <w:szCs w:val="28"/>
        </w:rPr>
        <w:t>Dự thảo</w:t>
      </w:r>
      <w:r w:rsidRPr="00D73D93">
        <w:rPr>
          <w:rFonts w:asciiTheme="majorHAnsi" w:eastAsia="Times New Roman" w:hAnsiTheme="majorHAnsi" w:cstheme="majorHAnsi"/>
          <w:color w:val="000000" w:themeColor="text1"/>
          <w:sz w:val="28"/>
          <w:szCs w:val="28"/>
        </w:rPr>
        <w:t xml:space="preserve"> </w:t>
      </w:r>
      <w:r w:rsidRPr="00D73D93">
        <w:rPr>
          <w:rFonts w:asciiTheme="majorHAnsi" w:eastAsia="Times New Roman" w:hAnsiTheme="majorHAnsi" w:cstheme="majorHAnsi"/>
          <w:b/>
          <w:i/>
          <w:color w:val="000000" w:themeColor="text1"/>
          <w:sz w:val="28"/>
          <w:szCs w:val="28"/>
        </w:rPr>
        <w:t xml:space="preserve">Quyết định của Thủ tướng Chính phủ ban hành </w:t>
      </w:r>
      <w:r w:rsidR="004279EC" w:rsidRPr="00D73D93">
        <w:rPr>
          <w:rFonts w:asciiTheme="majorHAnsi" w:eastAsia="Times New Roman" w:hAnsiTheme="majorHAnsi" w:cstheme="majorHAnsi"/>
          <w:b/>
          <w:i/>
          <w:color w:val="000000" w:themeColor="text1"/>
          <w:sz w:val="28"/>
          <w:szCs w:val="28"/>
        </w:rPr>
        <w:t>Q</w:t>
      </w:r>
      <w:r w:rsidRPr="00D73D93">
        <w:rPr>
          <w:rFonts w:asciiTheme="majorHAnsi" w:eastAsia="Times New Roman" w:hAnsiTheme="majorHAnsi" w:cstheme="majorHAnsi"/>
          <w:b/>
          <w:i/>
          <w:color w:val="000000" w:themeColor="text1"/>
          <w:sz w:val="28"/>
          <w:szCs w:val="28"/>
        </w:rPr>
        <w:t>uy định tiêu chí môi trường và việc xác nhận đối với dự án được cấp tín dụng xanh, phát hành trái phiếu xanh</w:t>
      </w:r>
      <w:r w:rsidRPr="00D73D93">
        <w:rPr>
          <w:rFonts w:asciiTheme="majorHAnsi" w:eastAsia="Times New Roman" w:hAnsiTheme="majorHAnsi" w:cstheme="majorHAnsi"/>
          <w:color w:val="000000" w:themeColor="text1"/>
          <w:sz w:val="28"/>
          <w:szCs w:val="28"/>
        </w:rPr>
        <w:t xml:space="preserve">. Thực hiện quy định của Luật Ban hành văn bản quy phạm pháp luật, Bộ </w:t>
      </w:r>
      <w:r w:rsidR="00190B7F" w:rsidRPr="00D73D93">
        <w:rPr>
          <w:rFonts w:asciiTheme="majorHAnsi" w:eastAsia="Times New Roman" w:hAnsiTheme="majorHAnsi" w:cstheme="majorHAnsi"/>
          <w:color w:val="000000" w:themeColor="text1"/>
          <w:sz w:val="28"/>
          <w:szCs w:val="28"/>
        </w:rPr>
        <w:t xml:space="preserve">Tài nguyên và Môi trường </w:t>
      </w:r>
      <w:r w:rsidRPr="00D73D93">
        <w:rPr>
          <w:rFonts w:asciiTheme="majorHAnsi" w:eastAsia="Times New Roman" w:hAnsiTheme="majorHAnsi" w:cstheme="majorHAnsi"/>
          <w:color w:val="000000" w:themeColor="text1"/>
          <w:sz w:val="28"/>
          <w:szCs w:val="28"/>
        </w:rPr>
        <w:t xml:space="preserve">kính trình Thủ tướng Chính phủ hồ sơ </w:t>
      </w:r>
      <w:r w:rsidR="00190B7F" w:rsidRPr="00D73D93">
        <w:rPr>
          <w:rFonts w:asciiTheme="majorHAnsi" w:eastAsia="Times New Roman" w:hAnsiTheme="majorHAnsi" w:cstheme="majorHAnsi"/>
          <w:color w:val="000000" w:themeColor="text1"/>
          <w:sz w:val="28"/>
          <w:szCs w:val="28"/>
        </w:rPr>
        <w:t>D</w:t>
      </w:r>
      <w:r w:rsidRPr="00D73D93">
        <w:rPr>
          <w:rFonts w:asciiTheme="majorHAnsi" w:eastAsia="Times New Roman" w:hAnsiTheme="majorHAnsi" w:cstheme="majorHAnsi"/>
          <w:color w:val="000000" w:themeColor="text1"/>
          <w:sz w:val="28"/>
          <w:szCs w:val="28"/>
        </w:rPr>
        <w:t xml:space="preserve">ự thảo Quyết định với những nội dung chủ yếu như sau: </w:t>
      </w:r>
    </w:p>
    <w:p w14:paraId="17F252CA"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b/>
          <w:smallCaps/>
          <w:color w:val="000000" w:themeColor="text1"/>
          <w:sz w:val="28"/>
          <w:szCs w:val="28"/>
        </w:rPr>
        <w:t>I. SỰ CẦN THIẾT BAN HÀNH QUYẾT ĐỊNH</w:t>
      </w:r>
    </w:p>
    <w:p w14:paraId="4374889A" w14:textId="47612755" w:rsidR="008D738C" w:rsidRPr="008527AC" w:rsidRDefault="008D738C"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pacing w:val="-4"/>
          <w:sz w:val="28"/>
          <w:szCs w:val="28"/>
        </w:rPr>
        <w:t>Đẩy mạnh xã hội hóa cho công tác bảo vệ môi trường là một trong những phương hướng, nhiệm vụ đã được đề ra trong nhiều văn bản định hướng, chỉ đạo của Trung ương như: Nghị quyết số 41-NQ/TW ngày 15 tháng 1</w:t>
      </w:r>
      <w:r w:rsidR="008F7964">
        <w:rPr>
          <w:rFonts w:asciiTheme="majorHAnsi" w:eastAsia="Times New Roman" w:hAnsiTheme="majorHAnsi" w:cstheme="majorHAnsi"/>
          <w:color w:val="000000" w:themeColor="text1"/>
          <w:spacing w:val="-4"/>
          <w:sz w:val="28"/>
          <w:szCs w:val="28"/>
        </w:rPr>
        <w:t>1 năm 2004 của Bộ Chính trị về b</w:t>
      </w:r>
      <w:r w:rsidRPr="008527AC">
        <w:rPr>
          <w:rFonts w:asciiTheme="majorHAnsi" w:eastAsia="Times New Roman" w:hAnsiTheme="majorHAnsi" w:cstheme="majorHAnsi"/>
          <w:color w:val="000000" w:themeColor="text1"/>
          <w:spacing w:val="-4"/>
          <w:sz w:val="28"/>
          <w:szCs w:val="28"/>
        </w:rPr>
        <w:t xml:space="preserve">ảo vệ môi trường trong thời kỳ đẩy mạnh công nghiệp hóa, hiện đại hóa đất nước; Nghị quyết số 24-NQ/TW ngày 03 tháng 6 năm 2013 của Ban chấp hành trung ương Khoá XI về </w:t>
      </w:r>
      <w:r w:rsidRPr="008527AC">
        <w:rPr>
          <w:rFonts w:asciiTheme="majorHAnsi" w:eastAsia="Times New Roman" w:hAnsiTheme="majorHAnsi" w:cstheme="majorHAnsi"/>
          <w:bCs/>
          <w:color w:val="000000" w:themeColor="text1"/>
          <w:spacing w:val="-4"/>
          <w:sz w:val="28"/>
          <w:szCs w:val="28"/>
        </w:rPr>
        <w:t>chủ động ứng phó với biến đổi khí hậu, tăng cường quản lý tài nguyên và bảo vệ môi trườn</w:t>
      </w:r>
      <w:r w:rsidRPr="008527AC">
        <w:rPr>
          <w:rFonts w:asciiTheme="majorHAnsi" w:eastAsia="Times New Roman" w:hAnsiTheme="majorHAnsi" w:cstheme="majorHAnsi"/>
          <w:color w:val="000000" w:themeColor="text1"/>
          <w:spacing w:val="-4"/>
          <w:sz w:val="28"/>
          <w:szCs w:val="28"/>
        </w:rPr>
        <w:t>g; Kết luận số 56-KL/TW của Bộ Chính trị; Chiến lược bảo vệ môi trường quốc gia các thời kỳ; Chiến lược Quốc gia về tăng trưởng xanh giai đoạn 2021-2030, tầm nhìn 2050 và các chiến lược của các ngành, lĩnh vực đặc thù được Thủ tướng Chính phủ ban hành.</w:t>
      </w:r>
    </w:p>
    <w:p w14:paraId="68A94F90" w14:textId="19457BE9" w:rsidR="008D738C" w:rsidRPr="00164C2A" w:rsidRDefault="008D738C"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164C2A">
        <w:rPr>
          <w:rFonts w:asciiTheme="majorHAnsi" w:eastAsia="Times New Roman" w:hAnsiTheme="majorHAnsi" w:cstheme="majorHAnsi"/>
          <w:color w:val="000000" w:themeColor="text1"/>
          <w:sz w:val="28"/>
          <w:szCs w:val="28"/>
        </w:rPr>
        <w:t>Xu hướng phát triển thị trường tín dụng xanh và trái phiếu xanh đã phát triển từ 20 năm gần đây trên thế giới với các dự án tiết kiệm năng lượng, năng lượng tái tạo và công nghệ sạch cùng các dự án có gắn các mục tiêu môi trường nhằm hướng đến mục tiêu “kép” là tăng trưởng kinh tế gắn liền với bảo vệ môi trường, ứng phó với biến đổi khí hậu và phát triển bền vững. Đến nay, tín dụng xanh và trái phiếu xanh trên toàn cầu đã trở thành 2 nguồn tài ch</w:t>
      </w:r>
      <w:r w:rsidR="004279EC" w:rsidRPr="00164C2A">
        <w:rPr>
          <w:rFonts w:asciiTheme="majorHAnsi" w:eastAsia="Times New Roman" w:hAnsiTheme="majorHAnsi" w:cstheme="majorHAnsi"/>
          <w:color w:val="000000" w:themeColor="text1"/>
          <w:sz w:val="28"/>
          <w:szCs w:val="28"/>
        </w:rPr>
        <w:t>í</w:t>
      </w:r>
      <w:r w:rsidRPr="00164C2A">
        <w:rPr>
          <w:rFonts w:asciiTheme="majorHAnsi" w:eastAsia="Times New Roman" w:hAnsiTheme="majorHAnsi" w:cstheme="majorHAnsi"/>
          <w:color w:val="000000" w:themeColor="text1"/>
          <w:sz w:val="28"/>
          <w:szCs w:val="28"/>
        </w:rPr>
        <w:t xml:space="preserve">nh xanh lớn nhất, có vai trò quyết định cho đầu tư xanh, bảo vệ môi trường và chống biến đổi khí hậu và sẽ tiếp tục gia tăng mạnh mẽ trong thời gian tới để đáp ứng nhu cầu tài </w:t>
      </w:r>
      <w:r w:rsidRPr="00164C2A">
        <w:rPr>
          <w:rFonts w:asciiTheme="majorHAnsi" w:eastAsia="Times New Roman" w:hAnsiTheme="majorHAnsi" w:cstheme="majorHAnsi"/>
          <w:color w:val="000000" w:themeColor="text1"/>
          <w:sz w:val="28"/>
          <w:szCs w:val="28"/>
        </w:rPr>
        <w:lastRenderedPageBreak/>
        <w:t>chính xanh to lớn cho mục tiêu đạt phát thải ròng bằng 0 vào giữa thế kỷ 21</w:t>
      </w:r>
      <w:r w:rsidRPr="00164C2A">
        <w:rPr>
          <w:rFonts w:asciiTheme="majorHAnsi" w:eastAsia="Times New Roman" w:hAnsiTheme="majorHAnsi" w:cstheme="majorHAnsi"/>
          <w:color w:val="000000" w:themeColor="text1"/>
          <w:sz w:val="28"/>
          <w:szCs w:val="28"/>
          <w:vertAlign w:val="superscript"/>
        </w:rPr>
        <w:footnoteReference w:id="1"/>
      </w:r>
      <w:r w:rsidRPr="00164C2A">
        <w:rPr>
          <w:rFonts w:asciiTheme="majorHAnsi" w:eastAsia="Times New Roman" w:hAnsiTheme="majorHAnsi" w:cstheme="majorHAnsi"/>
          <w:color w:val="000000" w:themeColor="text1"/>
          <w:sz w:val="28"/>
          <w:szCs w:val="28"/>
        </w:rPr>
        <w:t xml:space="preserve">. Hiện nay, tín dụng xanh, trái phiếu xanh đang được áp dụng rộng rãi và trở thành xu hướng phổ biến trên thị trường tài chính quốc tế. Để thúc đẩy sự chuyển dịch theo hướng xanh, nhiều tổ chức khu vực, quốc gia đã xây dựng và ban hành các </w:t>
      </w:r>
      <w:r w:rsidR="009C0208" w:rsidRPr="00164C2A">
        <w:rPr>
          <w:rFonts w:asciiTheme="majorHAnsi" w:eastAsia="Times New Roman" w:hAnsiTheme="majorHAnsi" w:cstheme="majorHAnsi"/>
          <w:color w:val="000000" w:themeColor="text1"/>
          <w:sz w:val="28"/>
          <w:szCs w:val="28"/>
        </w:rPr>
        <w:t>Danh mục phân loại xanh</w:t>
      </w:r>
      <w:r w:rsidR="006C0D6C" w:rsidRPr="00164C2A">
        <w:rPr>
          <w:rFonts w:asciiTheme="majorHAnsi" w:eastAsia="Times New Roman" w:hAnsiTheme="majorHAnsi" w:cstheme="majorHAnsi"/>
          <w:color w:val="000000" w:themeColor="text1"/>
          <w:sz w:val="28"/>
          <w:szCs w:val="28"/>
        </w:rPr>
        <w:t xml:space="preserve">, điển hình </w:t>
      </w:r>
      <w:r w:rsidRPr="00164C2A">
        <w:rPr>
          <w:rFonts w:asciiTheme="majorHAnsi" w:eastAsia="Times New Roman" w:hAnsiTheme="majorHAnsi" w:cstheme="majorHAnsi"/>
          <w:color w:val="000000" w:themeColor="text1"/>
          <w:sz w:val="28"/>
          <w:szCs w:val="28"/>
        </w:rPr>
        <w:t xml:space="preserve">nhất là </w:t>
      </w:r>
      <w:r w:rsidR="009C0208" w:rsidRPr="00164C2A">
        <w:rPr>
          <w:rFonts w:asciiTheme="majorHAnsi" w:eastAsia="Times New Roman" w:hAnsiTheme="majorHAnsi" w:cstheme="majorHAnsi"/>
          <w:color w:val="000000" w:themeColor="text1"/>
          <w:sz w:val="28"/>
          <w:szCs w:val="28"/>
        </w:rPr>
        <w:t>Danh mục phân loại xanh</w:t>
      </w:r>
      <w:r w:rsidRPr="00164C2A">
        <w:rPr>
          <w:rFonts w:asciiTheme="majorHAnsi" w:eastAsia="Times New Roman" w:hAnsiTheme="majorHAnsi" w:cstheme="majorHAnsi"/>
          <w:color w:val="000000" w:themeColor="text1"/>
          <w:sz w:val="28"/>
          <w:szCs w:val="28"/>
        </w:rPr>
        <w:t xml:space="preserve"> đầy đủ</w:t>
      </w:r>
      <w:r w:rsidR="006C0D6C" w:rsidRPr="00164C2A">
        <w:rPr>
          <w:rFonts w:asciiTheme="majorHAnsi" w:eastAsia="Times New Roman" w:hAnsiTheme="majorHAnsi" w:cstheme="majorHAnsi"/>
          <w:color w:val="000000" w:themeColor="text1"/>
          <w:sz w:val="28"/>
          <w:szCs w:val="28"/>
        </w:rPr>
        <w:t>,</w:t>
      </w:r>
      <w:r w:rsidRPr="00164C2A">
        <w:rPr>
          <w:rFonts w:asciiTheme="majorHAnsi" w:eastAsia="Times New Roman" w:hAnsiTheme="majorHAnsi" w:cstheme="majorHAnsi"/>
          <w:color w:val="000000" w:themeColor="text1"/>
          <w:sz w:val="28"/>
          <w:szCs w:val="28"/>
        </w:rPr>
        <w:t xml:space="preserve"> chi tiết các hoạt động và các tiêu chí phân loại do Ủy ban Châu Âu ban hành và áp dụng rộng rãi trong toàn khối vào năm 2020 và của Tổ chức Sáng kiến khí hậu Toàn cầu (CBI). Một số nước đã ban hành hướng dẫn chung như Trung Quốc (lần 1 năm 2015, bản cập nhật tháng 4 năm 2021), Mông Cổ,</w:t>
      </w:r>
      <w:r w:rsidR="006C0D6C" w:rsidRPr="00164C2A">
        <w:rPr>
          <w:rFonts w:asciiTheme="majorHAnsi" w:eastAsia="Times New Roman" w:hAnsiTheme="majorHAnsi" w:cstheme="majorHAnsi"/>
          <w:color w:val="000000" w:themeColor="text1"/>
          <w:sz w:val="28"/>
          <w:szCs w:val="28"/>
        </w:rPr>
        <w:t xml:space="preserve"> </w:t>
      </w:r>
      <w:r w:rsidRPr="00164C2A">
        <w:rPr>
          <w:rFonts w:asciiTheme="majorHAnsi" w:eastAsia="Times New Roman" w:hAnsiTheme="majorHAnsi" w:cstheme="majorHAnsi"/>
          <w:color w:val="000000" w:themeColor="text1"/>
          <w:sz w:val="28"/>
          <w:szCs w:val="28"/>
        </w:rPr>
        <w:t>Hàn quốc, Nhật bản, Nam phi, Nga, Bangladesh, Sri Lanka, Indonesia và Malaysia. Cùng với đó, một số tổ chức tài chính quốc tế uy tín cũng ban hành các bộ tiêu chuẩn hoặc hướng dẫn riêng như Ngân hàn</w:t>
      </w:r>
      <w:r w:rsidR="006C0D6C" w:rsidRPr="00164C2A">
        <w:rPr>
          <w:rFonts w:asciiTheme="majorHAnsi" w:eastAsia="Times New Roman" w:hAnsiTheme="majorHAnsi" w:cstheme="majorHAnsi"/>
          <w:color w:val="000000" w:themeColor="text1"/>
          <w:sz w:val="28"/>
          <w:szCs w:val="28"/>
        </w:rPr>
        <w:t>g Thế giới (WB), Tổ chức Tài chí</w:t>
      </w:r>
      <w:r w:rsidRPr="00164C2A">
        <w:rPr>
          <w:rFonts w:asciiTheme="majorHAnsi" w:eastAsia="Times New Roman" w:hAnsiTheme="majorHAnsi" w:cstheme="majorHAnsi"/>
          <w:color w:val="000000" w:themeColor="text1"/>
          <w:sz w:val="28"/>
          <w:szCs w:val="28"/>
        </w:rPr>
        <w:t xml:space="preserve">nh Quốc tế (IFC), Ngân hàng Phát triển châu Á (ADB), Tổ chức </w:t>
      </w:r>
      <w:r w:rsidRPr="00164C2A">
        <w:rPr>
          <w:rFonts w:asciiTheme="majorHAnsi" w:eastAsia="Times New Roman" w:hAnsiTheme="majorHAnsi" w:cstheme="majorHAnsi"/>
          <w:color w:val="000000" w:themeColor="text1"/>
          <w:sz w:val="28"/>
          <w:szCs w:val="28"/>
          <w:lang w:val="vi-VN"/>
        </w:rPr>
        <w:t>H</w:t>
      </w:r>
      <w:r w:rsidRPr="00164C2A">
        <w:rPr>
          <w:rFonts w:asciiTheme="majorHAnsi" w:eastAsia="Times New Roman" w:hAnsiTheme="majorHAnsi" w:cstheme="majorHAnsi"/>
          <w:bCs/>
          <w:color w:val="000000" w:themeColor="text1"/>
          <w:sz w:val="28"/>
          <w:szCs w:val="28"/>
          <w:lang w:val="vi-VN"/>
        </w:rPr>
        <w:t>ợp tác và Phát triển Kinh tế</w:t>
      </w:r>
      <w:r w:rsidRPr="00164C2A">
        <w:rPr>
          <w:rFonts w:asciiTheme="majorHAnsi" w:eastAsia="Times New Roman" w:hAnsiTheme="majorHAnsi" w:cstheme="majorHAnsi"/>
          <w:color w:val="000000" w:themeColor="text1"/>
          <w:sz w:val="28"/>
          <w:szCs w:val="28"/>
          <w:lang w:val="vi-VN"/>
        </w:rPr>
        <w:t xml:space="preserve"> </w:t>
      </w:r>
      <w:r w:rsidRPr="00164C2A">
        <w:rPr>
          <w:rFonts w:asciiTheme="majorHAnsi" w:eastAsia="Times New Roman" w:hAnsiTheme="majorHAnsi" w:cstheme="majorHAnsi"/>
          <w:color w:val="000000" w:themeColor="text1"/>
          <w:sz w:val="28"/>
          <w:szCs w:val="28"/>
        </w:rPr>
        <w:t>(OECD). Hiên nay Hiệp hội các quốc gia Đông Nam Á (ASEAN) và một loạ</w:t>
      </w:r>
      <w:r w:rsidR="006C0D6C" w:rsidRPr="00164C2A">
        <w:rPr>
          <w:rFonts w:asciiTheme="majorHAnsi" w:eastAsia="Times New Roman" w:hAnsiTheme="majorHAnsi" w:cstheme="majorHAnsi"/>
          <w:color w:val="000000" w:themeColor="text1"/>
          <w:sz w:val="28"/>
          <w:szCs w:val="28"/>
        </w:rPr>
        <w:t>t</w:t>
      </w:r>
      <w:r w:rsidRPr="00164C2A">
        <w:rPr>
          <w:rFonts w:asciiTheme="majorHAnsi" w:eastAsia="Times New Roman" w:hAnsiTheme="majorHAnsi" w:cstheme="majorHAnsi"/>
          <w:color w:val="000000" w:themeColor="text1"/>
          <w:sz w:val="28"/>
          <w:szCs w:val="28"/>
        </w:rPr>
        <w:t xml:space="preserve"> nước như Ấn Độ, Kazakhstan, Phillippin, Singapore, Thailand, Colombia, Chile, Cộng hòa Dominican, Anh, New Zealand, Australia và Canada đang tích cực xây dựng và chuẩn bị ban hành Danh mục phân loại của mình. </w:t>
      </w:r>
    </w:p>
    <w:p w14:paraId="425E3C6D" w14:textId="4A0E9707" w:rsidR="008D738C" w:rsidRPr="008527AC" w:rsidRDefault="00285CB9"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T</w:t>
      </w:r>
      <w:r w:rsidR="008D738C" w:rsidRPr="008527AC">
        <w:rPr>
          <w:rFonts w:asciiTheme="majorHAnsi" w:eastAsia="Times New Roman" w:hAnsiTheme="majorHAnsi" w:cstheme="majorHAnsi"/>
          <w:color w:val="000000" w:themeColor="text1"/>
          <w:sz w:val="28"/>
          <w:szCs w:val="28"/>
        </w:rPr>
        <w:t xml:space="preserve">rong những năm gần đây, nhiều văn bản chỉ đạo, điều hành của Chính phủ, các Bộ, ngành cũng đặt ra mục </w:t>
      </w:r>
      <w:r w:rsidR="008D738C" w:rsidRPr="008F7964">
        <w:rPr>
          <w:rFonts w:asciiTheme="majorHAnsi" w:eastAsia="Times New Roman" w:hAnsiTheme="majorHAnsi" w:cstheme="majorHAnsi"/>
          <w:color w:val="000000" w:themeColor="text1"/>
          <w:sz w:val="28"/>
          <w:szCs w:val="28"/>
        </w:rPr>
        <w:t xml:space="preserve">tiêu phát triển thị trường tín dụng xanh, trái phiếu xanh như Chiến lược </w:t>
      </w:r>
      <w:r w:rsidR="008F7964" w:rsidRPr="008F7964">
        <w:rPr>
          <w:rFonts w:asciiTheme="majorHAnsi" w:eastAsia="Times New Roman" w:hAnsiTheme="majorHAnsi" w:cstheme="majorHAnsi"/>
          <w:color w:val="000000" w:themeColor="text1"/>
          <w:sz w:val="28"/>
          <w:szCs w:val="28"/>
        </w:rPr>
        <w:t>q</w:t>
      </w:r>
      <w:r w:rsidR="008D738C" w:rsidRPr="008F7964">
        <w:rPr>
          <w:rFonts w:asciiTheme="majorHAnsi" w:eastAsia="Times New Roman" w:hAnsiTheme="majorHAnsi" w:cstheme="majorHAnsi"/>
          <w:color w:val="000000" w:themeColor="text1"/>
          <w:sz w:val="28"/>
          <w:szCs w:val="28"/>
        </w:rPr>
        <w:t xml:space="preserve">uốc gia về tăng trưởng xanh; Chiến lược bảo vệ môi trường </w:t>
      </w:r>
      <w:r w:rsidR="008F7964" w:rsidRPr="008F7964">
        <w:rPr>
          <w:rFonts w:asciiTheme="majorHAnsi" w:eastAsia="Times New Roman" w:hAnsiTheme="majorHAnsi" w:cstheme="majorHAnsi"/>
          <w:color w:val="000000" w:themeColor="text1"/>
          <w:sz w:val="28"/>
          <w:szCs w:val="28"/>
        </w:rPr>
        <w:t>q</w:t>
      </w:r>
      <w:r w:rsidR="008D738C" w:rsidRPr="008F7964">
        <w:rPr>
          <w:rFonts w:asciiTheme="majorHAnsi" w:eastAsia="Times New Roman" w:hAnsiTheme="majorHAnsi" w:cstheme="majorHAnsi"/>
          <w:color w:val="000000" w:themeColor="text1"/>
          <w:sz w:val="28"/>
          <w:szCs w:val="28"/>
        </w:rPr>
        <w:t xml:space="preserve">uốc gia </w:t>
      </w:r>
      <w:r w:rsidR="008F7964" w:rsidRPr="008F7964">
        <w:rPr>
          <w:rFonts w:asciiTheme="majorHAnsi" w:eastAsia="Times New Roman" w:hAnsiTheme="majorHAnsi" w:cstheme="majorHAnsi"/>
          <w:color w:val="000000" w:themeColor="text1"/>
          <w:sz w:val="28"/>
          <w:szCs w:val="28"/>
        </w:rPr>
        <w:t>đến năm 2</w:t>
      </w:r>
      <w:r w:rsidR="008D738C" w:rsidRPr="008F7964">
        <w:rPr>
          <w:rFonts w:asciiTheme="majorHAnsi" w:eastAsia="Times New Roman" w:hAnsiTheme="majorHAnsi" w:cstheme="majorHAnsi"/>
          <w:color w:val="000000" w:themeColor="text1"/>
          <w:sz w:val="28"/>
          <w:szCs w:val="28"/>
        </w:rPr>
        <w:t xml:space="preserve">030, tầm nhìn </w:t>
      </w:r>
      <w:r w:rsidR="008F7964" w:rsidRPr="008F7964">
        <w:rPr>
          <w:rFonts w:asciiTheme="majorHAnsi" w:eastAsia="Times New Roman" w:hAnsiTheme="majorHAnsi" w:cstheme="majorHAnsi"/>
          <w:color w:val="000000" w:themeColor="text1"/>
          <w:sz w:val="28"/>
          <w:szCs w:val="28"/>
        </w:rPr>
        <w:t xml:space="preserve">đến năm </w:t>
      </w:r>
      <w:r w:rsidR="008D738C" w:rsidRPr="008F7964">
        <w:rPr>
          <w:rFonts w:asciiTheme="majorHAnsi" w:eastAsia="Times New Roman" w:hAnsiTheme="majorHAnsi" w:cstheme="majorHAnsi"/>
          <w:color w:val="000000" w:themeColor="text1"/>
          <w:sz w:val="28"/>
          <w:szCs w:val="28"/>
        </w:rPr>
        <w:t xml:space="preserve">2050.... </w:t>
      </w:r>
      <w:r w:rsidR="008D738C" w:rsidRPr="008527AC">
        <w:rPr>
          <w:rFonts w:asciiTheme="majorHAnsi" w:eastAsia="Times New Roman" w:hAnsiTheme="majorHAnsi" w:cstheme="majorHAnsi"/>
          <w:color w:val="000000" w:themeColor="text1"/>
          <w:sz w:val="28"/>
          <w:szCs w:val="28"/>
        </w:rPr>
        <w:t>Dưới góc độ pháp luật, Luật Bảo vệ môi trường năm 2020 lần đầu tiên đưa quy định về tín dụng xanh (Điều 149) và trái phiếu xanh (Điều 150) và Nghị định số 08/2022/NĐ-CP quy định chi tiết một số điều của Luật Bảo vệ môi trường đã quy định chi tiết về lộ trình, cơ chế khuyến khích cấp tín dụng xanh và phát hành trái phiếu xanh (khoản 2 Điều 154</w:t>
      </w:r>
      <w:r w:rsidR="008F7964">
        <w:rPr>
          <w:rFonts w:asciiTheme="majorHAnsi" w:eastAsia="Times New Roman" w:hAnsiTheme="majorHAnsi" w:cstheme="majorHAnsi"/>
          <w:color w:val="000000" w:themeColor="text1"/>
          <w:sz w:val="28"/>
          <w:szCs w:val="28"/>
        </w:rPr>
        <w:t xml:space="preserve"> và </w:t>
      </w:r>
      <w:r w:rsidR="008D738C" w:rsidRPr="008527AC">
        <w:rPr>
          <w:rFonts w:asciiTheme="majorHAnsi" w:eastAsia="Times New Roman" w:hAnsiTheme="majorHAnsi" w:cstheme="majorHAnsi"/>
          <w:color w:val="000000" w:themeColor="text1"/>
          <w:sz w:val="28"/>
          <w:szCs w:val="28"/>
        </w:rPr>
        <w:t>các Điều 155, 156</w:t>
      </w:r>
      <w:r w:rsidR="008F7964">
        <w:rPr>
          <w:rFonts w:asciiTheme="majorHAnsi" w:eastAsia="Times New Roman" w:hAnsiTheme="majorHAnsi" w:cstheme="majorHAnsi"/>
          <w:color w:val="000000" w:themeColor="text1"/>
          <w:sz w:val="28"/>
          <w:szCs w:val="28"/>
        </w:rPr>
        <w:t>,</w:t>
      </w:r>
      <w:r w:rsidR="008D738C" w:rsidRPr="008527AC">
        <w:rPr>
          <w:rFonts w:asciiTheme="majorHAnsi" w:eastAsia="Times New Roman" w:hAnsiTheme="majorHAnsi" w:cstheme="majorHAnsi"/>
          <w:color w:val="000000" w:themeColor="text1"/>
          <w:sz w:val="28"/>
          <w:szCs w:val="28"/>
        </w:rPr>
        <w:t xml:space="preserve"> 157). Các quy định về tín dụng xanh, trái phiếu xanh trong hệ thống pháp luật về bảo vệ môi trường, trong các định hướng phát triển của các tổ chức tín dụng, trong các nghị định về phát hành trái phiếu doanh nghiệp (Nghị định số 153/2020/NĐ-CP, Nghị định số 65/2022/NĐ-CP), trái phiếu do </w:t>
      </w:r>
      <w:r w:rsidR="008F7964">
        <w:rPr>
          <w:rFonts w:asciiTheme="majorHAnsi" w:eastAsia="Times New Roman" w:hAnsiTheme="majorHAnsi" w:cstheme="majorHAnsi"/>
          <w:color w:val="000000" w:themeColor="text1"/>
          <w:sz w:val="28"/>
          <w:szCs w:val="28"/>
        </w:rPr>
        <w:t>C</w:t>
      </w:r>
      <w:r w:rsidR="008D738C" w:rsidRPr="008527AC">
        <w:rPr>
          <w:rFonts w:asciiTheme="majorHAnsi" w:eastAsia="Times New Roman" w:hAnsiTheme="majorHAnsi" w:cstheme="majorHAnsi"/>
          <w:color w:val="000000" w:themeColor="text1"/>
          <w:sz w:val="28"/>
          <w:szCs w:val="28"/>
        </w:rPr>
        <w:t>hính phủ (Nghị định số 95/2018/NĐ-CP) và chính quyền địa phương (Nghị định số 93/2018/NĐ-CP) phát hành đã tạo ra hành lang pháp lý đầy đủ để hình thành, phát triển</w:t>
      </w:r>
      <w:r w:rsidR="008F7964">
        <w:rPr>
          <w:rFonts w:asciiTheme="majorHAnsi" w:eastAsia="Times New Roman" w:hAnsiTheme="majorHAnsi" w:cstheme="majorHAnsi"/>
          <w:color w:val="000000" w:themeColor="text1"/>
          <w:sz w:val="28"/>
          <w:szCs w:val="28"/>
        </w:rPr>
        <w:t xml:space="preserve"> và</w:t>
      </w:r>
      <w:r w:rsidR="008D738C" w:rsidRPr="008527AC">
        <w:rPr>
          <w:rFonts w:asciiTheme="majorHAnsi" w:eastAsia="Times New Roman" w:hAnsiTheme="majorHAnsi" w:cstheme="majorHAnsi"/>
          <w:color w:val="000000" w:themeColor="text1"/>
          <w:sz w:val="28"/>
          <w:szCs w:val="28"/>
        </w:rPr>
        <w:t xml:space="preserve"> quản lý nhà nước đối với hai kênh tài chính tiềm năng này nhằm huy động nguồn lực từ thị trường cho việc chuyển đổi, phát triển các mô hình kinh tế xanh, ít chất thải, các-bon thấp, kinh tế tuần hoàn, phục vụ các mục tiêu môi trường quốc gia và các cam kết </w:t>
      </w:r>
      <w:r>
        <w:rPr>
          <w:rFonts w:asciiTheme="majorHAnsi" w:eastAsia="Times New Roman" w:hAnsiTheme="majorHAnsi" w:cstheme="majorHAnsi"/>
          <w:color w:val="000000" w:themeColor="text1"/>
          <w:sz w:val="28"/>
          <w:szCs w:val="28"/>
        </w:rPr>
        <w:t xml:space="preserve">về </w:t>
      </w:r>
      <w:r w:rsidR="008D738C" w:rsidRPr="008527AC">
        <w:rPr>
          <w:rFonts w:asciiTheme="majorHAnsi" w:eastAsia="Times New Roman" w:hAnsiTheme="majorHAnsi" w:cstheme="majorHAnsi"/>
          <w:color w:val="000000" w:themeColor="text1"/>
          <w:sz w:val="28"/>
          <w:szCs w:val="28"/>
        </w:rPr>
        <w:t>khí hậu</w:t>
      </w:r>
      <w:r w:rsidR="008D738C" w:rsidRPr="008527AC">
        <w:rPr>
          <w:rFonts w:asciiTheme="majorHAnsi" w:eastAsia="Times New Roman" w:hAnsiTheme="majorHAnsi" w:cstheme="majorHAnsi"/>
          <w:color w:val="000000" w:themeColor="text1"/>
          <w:sz w:val="28"/>
          <w:szCs w:val="28"/>
          <w:vertAlign w:val="superscript"/>
        </w:rPr>
        <w:footnoteReference w:id="2"/>
      </w:r>
      <w:r w:rsidR="008D738C" w:rsidRPr="008527AC">
        <w:rPr>
          <w:rFonts w:asciiTheme="majorHAnsi" w:eastAsia="Times New Roman" w:hAnsiTheme="majorHAnsi" w:cstheme="majorHAnsi"/>
          <w:color w:val="000000" w:themeColor="text1"/>
          <w:sz w:val="28"/>
          <w:szCs w:val="28"/>
        </w:rPr>
        <w:t>.</w:t>
      </w:r>
    </w:p>
    <w:p w14:paraId="3440F7C4" w14:textId="083E9C80" w:rsidR="008D738C" w:rsidRPr="008527AC" w:rsidRDefault="008D738C"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lastRenderedPageBreak/>
        <w:t>Trên thực tế, kể từ năm 2017 đến nay Bộ Tài nguyên và Môi trường, Bộ Tài chính và Ngân hàng Nhà nước Việt Nam đã bước đầu thiết lập “Danh mục dự án xanh” và xây dựng tài liệu hướng dẫn để phân loại các hoạt động kinh tế/dự án xanh phục vụ công tác thống kê, báo cáo tín dụng xanh, cũng như làm cơ sở cho các chương trình cấp tín dụng xanh và phát hành thí điểm trái phiếu xanh. Thị trường tín dụng xanh đã có tốc độ phát triển cao hơn hẳn tốc độ tăng trưởng tín dụng chung của nền kinh tế; một số trái phiếu xanh chính quyền địa phương, trái phiếu xanh doanh nghiệp được phát hành thí điểm, đặc biệt phát hành trái phiếu cho các dự án xanh có quy mô lớn như năng lượng tái tạo, điện gió và điện mặt trời</w:t>
      </w:r>
      <w:r w:rsidRPr="008527AC">
        <w:rPr>
          <w:rFonts w:asciiTheme="majorHAnsi" w:eastAsia="Times New Roman" w:hAnsiTheme="majorHAnsi" w:cstheme="majorHAnsi"/>
          <w:color w:val="000000" w:themeColor="text1"/>
          <w:sz w:val="28"/>
          <w:szCs w:val="28"/>
          <w:vertAlign w:val="superscript"/>
        </w:rPr>
        <w:footnoteReference w:id="3"/>
      </w:r>
      <w:r w:rsidRPr="008527AC">
        <w:rPr>
          <w:rFonts w:asciiTheme="majorHAnsi" w:eastAsia="Times New Roman" w:hAnsiTheme="majorHAnsi" w:cstheme="majorHAnsi"/>
          <w:color w:val="000000" w:themeColor="text1"/>
          <w:sz w:val="28"/>
          <w:szCs w:val="28"/>
        </w:rPr>
        <w:t xml:space="preserve">. Tuy nhiên, các “danh mục dự án xanh” và hướng dẫn trên đều chưa được phân loại theo thống kê ngành kinh tế của Việt Nam, chưa được phân loại theo các mục tiêu, lợi ích môi trường và chưa có các tiêu chí sàng lọc, ngưỡng và chỉ tiêu môi trường cụ thể theo thông lệ quốc tế; và việc thiếu một </w:t>
      </w:r>
      <w:r w:rsidR="009C0208">
        <w:rPr>
          <w:rFonts w:asciiTheme="majorHAnsi" w:eastAsia="Times New Roman" w:hAnsiTheme="majorHAnsi" w:cstheme="majorHAnsi"/>
          <w:color w:val="000000" w:themeColor="text1"/>
          <w:sz w:val="28"/>
          <w:szCs w:val="28"/>
        </w:rPr>
        <w:t>Danh mục phân loại xanh</w:t>
      </w:r>
      <w:r w:rsidRPr="008527AC">
        <w:rPr>
          <w:rFonts w:asciiTheme="majorHAnsi" w:eastAsia="Times New Roman" w:hAnsiTheme="majorHAnsi" w:cstheme="majorHAnsi"/>
          <w:color w:val="000000" w:themeColor="text1"/>
          <w:sz w:val="28"/>
          <w:szCs w:val="28"/>
        </w:rPr>
        <w:t xml:space="preserve"> ở cấp quốc gia làm hạn chế việc áp dụng đồng bộ ở ngành tài chính để huy động nguồn tài chính định hướng xanh.</w:t>
      </w:r>
    </w:p>
    <w:p w14:paraId="073492D0" w14:textId="49EE658F" w:rsidR="00475A09" w:rsidRPr="008D738C" w:rsidRDefault="008D738C"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z w:val="28"/>
          <w:szCs w:val="28"/>
        </w:rPr>
        <w:t>Để có căn cứ đầy đủ về pháp lý và kỹ thuật trong việc xác định các hoạt động sản xuất kinh doanh đáp ứng tiêu chí môi trường theo quy định tại khoản 1 Điều 149 và khoản 2 Điều 150 của Luật Bảo vệ môi trường để được cấp tín dụng xanh, phát hành trái phiếu xanh,</w:t>
      </w:r>
      <w:r w:rsidRPr="008527AC">
        <w:rPr>
          <w:rFonts w:asciiTheme="majorHAnsi" w:eastAsia="Times New Roman" w:hAnsiTheme="majorHAnsi" w:cstheme="majorHAnsi"/>
          <w:b/>
          <w:color w:val="000000" w:themeColor="text1"/>
          <w:sz w:val="28"/>
          <w:szCs w:val="28"/>
        </w:rPr>
        <w:t xml:space="preserve"> </w:t>
      </w:r>
      <w:r w:rsidRPr="008527AC">
        <w:rPr>
          <w:rFonts w:asciiTheme="majorHAnsi" w:eastAsia="Times New Roman" w:hAnsiTheme="majorHAnsi" w:cstheme="majorHAnsi"/>
          <w:color w:val="000000" w:themeColor="text1"/>
          <w:sz w:val="28"/>
          <w:szCs w:val="28"/>
        </w:rPr>
        <w:t xml:space="preserve">việc xây dựng </w:t>
      </w:r>
      <w:r w:rsidR="009C0208">
        <w:rPr>
          <w:rFonts w:asciiTheme="majorHAnsi" w:eastAsia="Times New Roman" w:hAnsiTheme="majorHAnsi" w:cstheme="majorHAnsi"/>
          <w:color w:val="000000" w:themeColor="text1"/>
          <w:sz w:val="28"/>
          <w:szCs w:val="28"/>
        </w:rPr>
        <w:t>Danh mục phân loại xanh</w:t>
      </w:r>
      <w:r w:rsidRPr="008527AC">
        <w:rPr>
          <w:rFonts w:asciiTheme="majorHAnsi" w:eastAsia="Times New Roman" w:hAnsiTheme="majorHAnsi" w:cstheme="majorHAnsi"/>
          <w:color w:val="000000" w:themeColor="text1"/>
          <w:sz w:val="28"/>
          <w:szCs w:val="28"/>
        </w:rPr>
        <w:t xml:space="preserve"> gắn với các tiêu chí sàng lọc và chỉ tiêu môi trường cụ thể là cần thiết đối với các tổ chức tín dụng, chi nhánh ngân hàng nước ngoài tại Việt Nam, các tổ chức, cá nhân phát hành trái phiếu và các bên liên quan để quản lý, điều hành và thực hiện hiệu quả việc cấp tín dụng xanh, phát hành trái phiếu xanh.</w:t>
      </w:r>
      <w:r w:rsidR="0030652E" w:rsidRPr="008527AC">
        <w:rPr>
          <w:rFonts w:asciiTheme="majorHAnsi" w:eastAsia="Times New Roman" w:hAnsiTheme="majorHAnsi" w:cstheme="majorHAnsi"/>
          <w:color w:val="000000" w:themeColor="text1"/>
          <w:sz w:val="28"/>
          <w:szCs w:val="28"/>
        </w:rPr>
        <w:t xml:space="preserve"> </w:t>
      </w:r>
    </w:p>
    <w:p w14:paraId="06F0F09C" w14:textId="52D43B84" w:rsidR="00475A09" w:rsidRPr="008527AC" w:rsidRDefault="0030652E" w:rsidP="00E818B7">
      <w:pPr>
        <w:pBdr>
          <w:top w:val="nil"/>
          <w:left w:val="nil"/>
          <w:bottom w:val="nil"/>
          <w:right w:val="nil"/>
          <w:between w:val="nil"/>
        </w:pBdr>
        <w:spacing w:before="100" w:after="100" w:line="320" w:lineRule="exact"/>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b/>
          <w:smallCaps/>
          <w:color w:val="000000" w:themeColor="text1"/>
          <w:sz w:val="28"/>
          <w:szCs w:val="28"/>
        </w:rPr>
        <w:t xml:space="preserve">II. MỤC ĐÍCH, YÊU CẦU </w:t>
      </w:r>
      <w:r w:rsidR="007C6644" w:rsidRPr="008527AC">
        <w:rPr>
          <w:rFonts w:asciiTheme="majorHAnsi" w:eastAsia="Times New Roman" w:hAnsiTheme="majorHAnsi" w:cstheme="majorHAnsi"/>
          <w:b/>
          <w:smallCaps/>
          <w:color w:val="000000" w:themeColor="text1"/>
          <w:sz w:val="28"/>
          <w:szCs w:val="28"/>
        </w:rPr>
        <w:t>XÂY DỰNG QUYẾT ĐỊNH</w:t>
      </w:r>
    </w:p>
    <w:p w14:paraId="644B493E"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b/>
          <w:color w:val="000000" w:themeColor="text1"/>
          <w:sz w:val="28"/>
          <w:szCs w:val="28"/>
        </w:rPr>
        <w:t>1. Mục đích</w:t>
      </w:r>
    </w:p>
    <w:p w14:paraId="3745AEAF" w14:textId="73AAFD4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Việc ban hành tiêu c</w:t>
      </w:r>
      <w:r w:rsidR="00AF3234" w:rsidRPr="008527AC">
        <w:rPr>
          <w:rFonts w:asciiTheme="majorHAnsi" w:eastAsia="Times New Roman" w:hAnsiTheme="majorHAnsi" w:cstheme="majorHAnsi"/>
          <w:color w:val="000000" w:themeColor="text1"/>
          <w:sz w:val="28"/>
          <w:szCs w:val="28"/>
        </w:rPr>
        <w:t>hí môi trường đối</w:t>
      </w:r>
      <w:r w:rsidR="00427036" w:rsidRPr="008527AC">
        <w:rPr>
          <w:rFonts w:asciiTheme="majorHAnsi" w:eastAsia="Times New Roman" w:hAnsiTheme="majorHAnsi" w:cstheme="majorHAnsi"/>
          <w:color w:val="000000" w:themeColor="text1"/>
          <w:sz w:val="28"/>
          <w:szCs w:val="28"/>
        </w:rPr>
        <w:t xml:space="preserve"> với </w:t>
      </w:r>
      <w:r w:rsidR="003260AD" w:rsidRPr="008527AC">
        <w:rPr>
          <w:rFonts w:asciiTheme="majorHAnsi" w:eastAsia="Times New Roman" w:hAnsiTheme="majorHAnsi" w:cstheme="majorHAnsi"/>
          <w:color w:val="000000" w:themeColor="text1"/>
          <w:sz w:val="28"/>
          <w:szCs w:val="28"/>
        </w:rPr>
        <w:t>dự án đầu tư</w:t>
      </w:r>
      <w:r w:rsidR="00427036" w:rsidRPr="008527AC">
        <w:rPr>
          <w:rFonts w:asciiTheme="majorHAnsi" w:eastAsia="Times New Roman" w:hAnsiTheme="majorHAnsi" w:cstheme="majorHAnsi"/>
          <w:color w:val="000000" w:themeColor="text1"/>
          <w:sz w:val="28"/>
          <w:szCs w:val="28"/>
        </w:rPr>
        <w:t xml:space="preserve"> </w:t>
      </w:r>
      <w:r w:rsidR="00AF3234" w:rsidRPr="008527AC">
        <w:rPr>
          <w:rFonts w:asciiTheme="majorHAnsi" w:eastAsia="Times New Roman" w:hAnsiTheme="majorHAnsi" w:cstheme="majorHAnsi"/>
          <w:color w:val="000000" w:themeColor="text1"/>
          <w:sz w:val="28"/>
          <w:szCs w:val="28"/>
        </w:rPr>
        <w:t xml:space="preserve">để </w:t>
      </w:r>
      <w:r w:rsidRPr="008527AC">
        <w:rPr>
          <w:rFonts w:asciiTheme="majorHAnsi" w:eastAsia="Times New Roman" w:hAnsiTheme="majorHAnsi" w:cstheme="majorHAnsi"/>
          <w:color w:val="000000" w:themeColor="text1"/>
          <w:sz w:val="28"/>
          <w:szCs w:val="28"/>
        </w:rPr>
        <w:t xml:space="preserve">được cấp tín dụng xanh, phát hành trái phiếu xanh </w:t>
      </w:r>
      <w:r w:rsidR="00597497" w:rsidRPr="008527AC">
        <w:rPr>
          <w:rFonts w:asciiTheme="majorHAnsi" w:eastAsia="Times New Roman" w:hAnsiTheme="majorHAnsi" w:cstheme="majorHAnsi"/>
          <w:color w:val="000000" w:themeColor="text1"/>
          <w:sz w:val="28"/>
          <w:szCs w:val="28"/>
        </w:rPr>
        <w:t>(</w:t>
      </w:r>
      <w:r w:rsidR="00AF3234" w:rsidRPr="008527AC">
        <w:rPr>
          <w:rFonts w:asciiTheme="majorHAnsi" w:eastAsia="Times New Roman" w:hAnsiTheme="majorHAnsi" w:cstheme="majorHAnsi"/>
          <w:color w:val="000000" w:themeColor="text1"/>
          <w:sz w:val="28"/>
          <w:szCs w:val="28"/>
        </w:rPr>
        <w:t xml:space="preserve">sau đây gọi tắt </w:t>
      </w:r>
      <w:r w:rsidR="00597497" w:rsidRPr="008527AC">
        <w:rPr>
          <w:rFonts w:asciiTheme="majorHAnsi" w:eastAsia="Times New Roman" w:hAnsiTheme="majorHAnsi" w:cstheme="majorHAnsi"/>
          <w:color w:val="000000" w:themeColor="text1"/>
          <w:sz w:val="28"/>
          <w:szCs w:val="28"/>
        </w:rPr>
        <w:t xml:space="preserve">là </w:t>
      </w:r>
      <w:r w:rsidR="009C0208">
        <w:rPr>
          <w:rFonts w:asciiTheme="majorHAnsi" w:eastAsia="Times New Roman" w:hAnsiTheme="majorHAnsi" w:cstheme="majorHAnsi"/>
          <w:color w:val="000000" w:themeColor="text1"/>
          <w:sz w:val="28"/>
          <w:szCs w:val="28"/>
        </w:rPr>
        <w:t>Danh mục phân loại xanh</w:t>
      </w:r>
      <w:r w:rsidR="00597497" w:rsidRPr="008527AC">
        <w:rPr>
          <w:rFonts w:asciiTheme="majorHAnsi" w:eastAsia="Times New Roman" w:hAnsiTheme="majorHAnsi" w:cstheme="majorHAnsi"/>
          <w:color w:val="000000" w:themeColor="text1"/>
          <w:sz w:val="28"/>
          <w:szCs w:val="28"/>
        </w:rPr>
        <w:t xml:space="preserve">) </w:t>
      </w:r>
      <w:r w:rsidRPr="008527AC">
        <w:rPr>
          <w:rFonts w:asciiTheme="majorHAnsi" w:eastAsia="Times New Roman" w:hAnsiTheme="majorHAnsi" w:cstheme="majorHAnsi"/>
          <w:color w:val="000000" w:themeColor="text1"/>
          <w:sz w:val="28"/>
          <w:szCs w:val="28"/>
        </w:rPr>
        <w:t>hướng đến các mục đích sau:</w:t>
      </w:r>
    </w:p>
    <w:p w14:paraId="074B3D47" w14:textId="34FF11F1"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361697">
        <w:rPr>
          <w:rFonts w:asciiTheme="majorHAnsi" w:eastAsia="Times New Roman" w:hAnsiTheme="majorHAnsi" w:cstheme="majorHAnsi"/>
          <w:color w:val="000000" w:themeColor="text1"/>
          <w:sz w:val="28"/>
          <w:szCs w:val="28"/>
        </w:rPr>
        <w:t xml:space="preserve">- Thực hiện nhiệm vụ được giao trong Nghị định </w:t>
      </w:r>
      <w:r w:rsidR="00AF3234" w:rsidRPr="00361697">
        <w:rPr>
          <w:rFonts w:asciiTheme="majorHAnsi" w:eastAsia="Times New Roman" w:hAnsiTheme="majorHAnsi" w:cstheme="majorHAnsi"/>
          <w:color w:val="000000" w:themeColor="text1"/>
          <w:sz w:val="28"/>
          <w:szCs w:val="28"/>
        </w:rPr>
        <w:t xml:space="preserve">số </w:t>
      </w:r>
      <w:r w:rsidRPr="00361697">
        <w:rPr>
          <w:rFonts w:asciiTheme="majorHAnsi" w:eastAsia="Times New Roman" w:hAnsiTheme="majorHAnsi" w:cstheme="majorHAnsi"/>
          <w:color w:val="000000" w:themeColor="text1"/>
          <w:sz w:val="28"/>
          <w:szCs w:val="28"/>
        </w:rPr>
        <w:t xml:space="preserve">08/2022/NĐ-CP ngày </w:t>
      </w:r>
      <w:r w:rsidRPr="00361697">
        <w:rPr>
          <w:rFonts w:asciiTheme="majorHAnsi" w:eastAsia="Times New Roman" w:hAnsiTheme="majorHAnsi" w:cstheme="majorHAnsi"/>
          <w:color w:val="000000" w:themeColor="text1"/>
          <w:sz w:val="28"/>
          <w:szCs w:val="28"/>
        </w:rPr>
        <w:lastRenderedPageBreak/>
        <w:t xml:space="preserve">10 tháng 01 năm 2022 quy định chi tiết một số </w:t>
      </w:r>
      <w:r w:rsidR="00007DE2" w:rsidRPr="00361697">
        <w:rPr>
          <w:rFonts w:asciiTheme="majorHAnsi" w:eastAsia="Times New Roman" w:hAnsiTheme="majorHAnsi" w:cstheme="majorHAnsi"/>
          <w:color w:val="000000" w:themeColor="text1"/>
          <w:sz w:val="28"/>
          <w:szCs w:val="28"/>
        </w:rPr>
        <w:t>điều của Luật Bảo vệ môi trường;</w:t>
      </w:r>
      <w:r w:rsidRPr="00361697">
        <w:rPr>
          <w:rFonts w:asciiTheme="majorHAnsi" w:eastAsia="Times New Roman" w:hAnsiTheme="majorHAnsi" w:cstheme="majorHAnsi"/>
          <w:color w:val="000000" w:themeColor="text1"/>
          <w:sz w:val="28"/>
          <w:szCs w:val="28"/>
        </w:rPr>
        <w:t xml:space="preserve"> </w:t>
      </w:r>
      <w:r w:rsidR="00007DE2" w:rsidRPr="00361697">
        <w:rPr>
          <w:rFonts w:asciiTheme="majorHAnsi" w:eastAsia="Times New Roman" w:hAnsiTheme="majorHAnsi" w:cstheme="majorHAnsi"/>
          <w:color w:val="000000" w:themeColor="text1"/>
          <w:sz w:val="28"/>
          <w:szCs w:val="28"/>
        </w:rPr>
        <w:t>t</w:t>
      </w:r>
      <w:r w:rsidRPr="00361697">
        <w:rPr>
          <w:rFonts w:asciiTheme="majorHAnsi" w:eastAsia="Times New Roman" w:hAnsiTheme="majorHAnsi" w:cstheme="majorHAnsi"/>
          <w:color w:val="000000" w:themeColor="text1"/>
          <w:sz w:val="28"/>
          <w:szCs w:val="28"/>
        </w:rPr>
        <w:t>ạo lập hành lang pháp lý đầy đủ nhằm hỗ trợ cho việc thực hiện hiệu quả</w:t>
      </w:r>
      <w:r w:rsidRPr="00361697">
        <w:rPr>
          <w:rFonts w:asciiTheme="majorHAnsi" w:eastAsia="Times New Roman" w:hAnsiTheme="majorHAnsi" w:cstheme="majorHAnsi"/>
          <w:color w:val="000000" w:themeColor="text1"/>
          <w:spacing w:val="-2"/>
          <w:sz w:val="28"/>
          <w:szCs w:val="28"/>
        </w:rPr>
        <w:t xml:space="preserve"> chính sách khuyến khích, hỗ trợ cho hoạt động bảo vệ môi trường; phát huy vai trò kiến tạo và điều tiết của Nhà nước để hình thành, vận hành, quản lý thị trường tín dụng xanh, trái phiếu xanh theo hướng minh bạch, rõ ràng và hiệu quả;</w:t>
      </w:r>
      <w:r w:rsidRPr="008527AC">
        <w:rPr>
          <w:rFonts w:asciiTheme="majorHAnsi" w:eastAsia="Times New Roman" w:hAnsiTheme="majorHAnsi" w:cstheme="majorHAnsi"/>
          <w:color w:val="000000" w:themeColor="text1"/>
          <w:sz w:val="28"/>
          <w:szCs w:val="28"/>
        </w:rPr>
        <w:t xml:space="preserve"> </w:t>
      </w:r>
    </w:p>
    <w:p w14:paraId="6C7A8E21" w14:textId="77777777" w:rsidR="00475A09" w:rsidRPr="008527AC" w:rsidRDefault="0030652E" w:rsidP="00E818B7">
      <w:pPr>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pacing w:val="-4"/>
          <w:sz w:val="28"/>
          <w:szCs w:val="28"/>
        </w:rPr>
        <w:t>- Huy động, phân bổ và điều tiết hiệu quả, thiết thực các nguồn tín dụng xanh, trái phiếu xanh tiềm năng trong nước và quốc tế để hỗ trợ, tài trợ cho các dự án đầu tư, thúc đẩy tiến trình tái cơ cấu nền kinh tế của Việt Nam theo hướng kinh tế xanh, kinh tế tuần hoàn, kinh tế các-bon thấp; góp phần thực hiện thành công mục tiêu cam kết về phát thải ròng bằng 0 vào năm 2050 của Việt Nam tại COP 26.</w:t>
      </w:r>
    </w:p>
    <w:p w14:paraId="34AB70D0" w14:textId="5825073F" w:rsidR="00475A09" w:rsidRPr="00285CB9" w:rsidRDefault="0030652E" w:rsidP="00E818B7">
      <w:pPr>
        <w:spacing w:before="100" w:after="100" w:line="320" w:lineRule="exact"/>
        <w:ind w:firstLine="720"/>
        <w:jc w:val="both"/>
        <w:rPr>
          <w:rFonts w:asciiTheme="majorHAnsi" w:eastAsia="Times New Roman" w:hAnsiTheme="majorHAnsi" w:cstheme="majorHAnsi"/>
          <w:color w:val="000000" w:themeColor="text1"/>
          <w:sz w:val="28"/>
          <w:szCs w:val="28"/>
        </w:rPr>
      </w:pPr>
      <w:r w:rsidRPr="00285CB9">
        <w:rPr>
          <w:rFonts w:asciiTheme="majorHAnsi" w:eastAsia="Times New Roman" w:hAnsiTheme="majorHAnsi" w:cstheme="majorHAnsi"/>
          <w:color w:val="000000" w:themeColor="text1"/>
          <w:sz w:val="28"/>
          <w:szCs w:val="28"/>
        </w:rPr>
        <w:t>- Cung cấp bộ công cụ hỗ trợ kỹ thuật rõ ràng, dễ hiểu, dễ áp dụng cho các tổ chức tín dụng, chi nhánh ngân hàng nước ngoài tại Việt Nam để cấp tín dụng xanh; các tổ chức, cá nhân tham gia vào thị trường trái phiếu xanh; các cơ quan quản lý nhà nước các cấp trong việc định hướng, hoạch định</w:t>
      </w:r>
      <w:r w:rsidR="00007DE2">
        <w:rPr>
          <w:rFonts w:asciiTheme="majorHAnsi" w:eastAsia="Times New Roman" w:hAnsiTheme="majorHAnsi" w:cstheme="majorHAnsi"/>
          <w:color w:val="000000" w:themeColor="text1"/>
          <w:sz w:val="28"/>
          <w:szCs w:val="28"/>
        </w:rPr>
        <w:t xml:space="preserve"> và</w:t>
      </w:r>
      <w:r w:rsidRPr="00285CB9">
        <w:rPr>
          <w:rFonts w:asciiTheme="majorHAnsi" w:eastAsia="Times New Roman" w:hAnsiTheme="majorHAnsi" w:cstheme="majorHAnsi"/>
          <w:color w:val="000000" w:themeColor="text1"/>
          <w:sz w:val="28"/>
          <w:szCs w:val="28"/>
        </w:rPr>
        <w:t xml:space="preserve"> điều hành các chính sách </w:t>
      </w:r>
      <w:r w:rsidR="00285CB9" w:rsidRPr="00285CB9">
        <w:rPr>
          <w:rFonts w:asciiTheme="majorHAnsi" w:eastAsia="Times New Roman" w:hAnsiTheme="majorHAnsi" w:cstheme="majorHAnsi"/>
          <w:color w:val="000000" w:themeColor="text1"/>
          <w:sz w:val="28"/>
          <w:szCs w:val="28"/>
        </w:rPr>
        <w:t>vĩ mô</w:t>
      </w:r>
      <w:r w:rsidR="00285CB9">
        <w:rPr>
          <w:rFonts w:asciiTheme="majorHAnsi" w:eastAsia="Times New Roman" w:hAnsiTheme="majorHAnsi" w:cstheme="majorHAnsi"/>
          <w:color w:val="000000" w:themeColor="text1"/>
          <w:sz w:val="28"/>
          <w:szCs w:val="28"/>
        </w:rPr>
        <w:t>.</w:t>
      </w:r>
    </w:p>
    <w:p w14:paraId="3013B9E6"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b/>
          <w:color w:val="000000" w:themeColor="text1"/>
          <w:sz w:val="28"/>
          <w:szCs w:val="28"/>
        </w:rPr>
        <w:t>2. Yêu cầu</w:t>
      </w:r>
    </w:p>
    <w:p w14:paraId="7FCF7A54"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a) Bảo đảm tính hợp hiến, hợp pháp, minh bạch và thống nhất giữa các chủ trương, chính sách, quy định pháp luật của Đảng, Nhà nước; tuân thủ đúng thẩm quyền, hình thức, trình tự, thủ tục xây dựng, ban hành văn bản quy phạm pháp luật. Đặc biệt là đảm bảo tính khả thi, hiệu quả, dễ thực hiện và đồng bộ giữa các quy định trong pháp luật bảo vệ môi trường và hệ thống pháp luật về tín dụng, trái phiếu và pháp luật khác có liên quan.</w:t>
      </w:r>
    </w:p>
    <w:p w14:paraId="5594D72F" w14:textId="44E57151"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b) </w:t>
      </w:r>
      <w:r w:rsidR="009C0208">
        <w:rPr>
          <w:rFonts w:asciiTheme="majorHAnsi" w:eastAsia="Times New Roman" w:hAnsiTheme="majorHAnsi" w:cstheme="majorHAnsi"/>
          <w:color w:val="000000" w:themeColor="text1"/>
          <w:sz w:val="28"/>
          <w:szCs w:val="28"/>
        </w:rPr>
        <w:t>Danh mục phân loại xanh</w:t>
      </w:r>
      <w:r w:rsidR="00597497" w:rsidRPr="008527AC">
        <w:rPr>
          <w:rFonts w:asciiTheme="majorHAnsi" w:eastAsia="Times New Roman" w:hAnsiTheme="majorHAnsi" w:cstheme="majorHAnsi"/>
          <w:color w:val="000000" w:themeColor="text1"/>
          <w:sz w:val="28"/>
          <w:szCs w:val="28"/>
        </w:rPr>
        <w:t xml:space="preserve"> được xây dựng, trình Thủ tướng Chính phủ ban hành </w:t>
      </w:r>
      <w:r w:rsidRPr="008527AC">
        <w:rPr>
          <w:rFonts w:asciiTheme="majorHAnsi" w:eastAsia="Times New Roman" w:hAnsiTheme="majorHAnsi" w:cstheme="majorHAnsi"/>
          <w:color w:val="000000" w:themeColor="text1"/>
          <w:sz w:val="28"/>
          <w:szCs w:val="28"/>
        </w:rPr>
        <w:t>đảm bảo các yêu cầu sau:</w:t>
      </w:r>
    </w:p>
    <w:p w14:paraId="3212A1A3" w14:textId="3FFA2533"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 Khoa học, thuận tiện, dễ hiểu và dễ áp dụng </w:t>
      </w:r>
      <w:r w:rsidR="000D3DF1">
        <w:rPr>
          <w:rFonts w:asciiTheme="majorHAnsi" w:eastAsia="Times New Roman" w:hAnsiTheme="majorHAnsi" w:cstheme="majorHAnsi"/>
          <w:color w:val="000000" w:themeColor="text1"/>
          <w:sz w:val="28"/>
          <w:szCs w:val="28"/>
        </w:rPr>
        <w:t xml:space="preserve">vào </w:t>
      </w:r>
      <w:r w:rsidRPr="008527AC">
        <w:rPr>
          <w:rFonts w:asciiTheme="majorHAnsi" w:eastAsia="Times New Roman" w:hAnsiTheme="majorHAnsi" w:cstheme="majorHAnsi"/>
          <w:color w:val="000000" w:themeColor="text1"/>
          <w:sz w:val="28"/>
          <w:szCs w:val="28"/>
        </w:rPr>
        <w:t>hoạt động cấp tín dụng xanh</w:t>
      </w:r>
      <w:r w:rsidR="00312424" w:rsidRPr="008527AC">
        <w:rPr>
          <w:rFonts w:asciiTheme="majorHAnsi" w:eastAsia="Times New Roman" w:hAnsiTheme="majorHAnsi" w:cstheme="majorHAnsi"/>
          <w:color w:val="000000" w:themeColor="text1"/>
          <w:sz w:val="28"/>
          <w:szCs w:val="28"/>
        </w:rPr>
        <w:t xml:space="preserve"> và</w:t>
      </w:r>
      <w:r w:rsidRPr="008527AC">
        <w:rPr>
          <w:rFonts w:asciiTheme="majorHAnsi" w:eastAsia="Times New Roman" w:hAnsiTheme="majorHAnsi" w:cstheme="majorHAnsi"/>
          <w:color w:val="000000" w:themeColor="text1"/>
          <w:sz w:val="28"/>
          <w:szCs w:val="28"/>
        </w:rPr>
        <w:t xml:space="preserve"> phát hành trái phiếu xanh.</w:t>
      </w:r>
    </w:p>
    <w:p w14:paraId="1F112632" w14:textId="77777777" w:rsidR="006C29DF" w:rsidRPr="008527AC" w:rsidRDefault="006C29DF"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pacing w:val="-4"/>
          <w:sz w:val="28"/>
          <w:szCs w:val="28"/>
        </w:rPr>
        <w:t>- Phù hợp với điều kiện kinh tế - xã hội của đất nước và định hướng của Đảng, Nhà nước về phát triển kinh tế xanh, kinh tế tuần hoàn, kinh tế các-bon thấp.</w:t>
      </w:r>
    </w:p>
    <w:p w14:paraId="0C7CCAFF" w14:textId="55668CE0" w:rsidR="000F0CF2" w:rsidRPr="008527AC" w:rsidRDefault="000F0CF2"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Phù hợp với hệ thống phân ngành kinh tế của Việt Nam</w:t>
      </w:r>
      <w:r w:rsidR="006C29DF" w:rsidRPr="008527AC">
        <w:rPr>
          <w:rFonts w:asciiTheme="majorHAnsi" w:eastAsia="Times New Roman" w:hAnsiTheme="majorHAnsi" w:cstheme="majorHAnsi"/>
          <w:color w:val="000000" w:themeColor="text1"/>
          <w:sz w:val="28"/>
          <w:szCs w:val="28"/>
        </w:rPr>
        <w:t xml:space="preserve"> để</w:t>
      </w:r>
      <w:r w:rsidRPr="008527AC">
        <w:rPr>
          <w:rFonts w:asciiTheme="majorHAnsi" w:eastAsia="Times New Roman" w:hAnsiTheme="majorHAnsi" w:cstheme="majorHAnsi"/>
          <w:color w:val="000000" w:themeColor="text1"/>
          <w:sz w:val="28"/>
          <w:szCs w:val="28"/>
        </w:rPr>
        <w:t xml:space="preserve"> tạo thuận lợi cho việc thống kê, theo dõi, đánh giá và điều hành chính sách.</w:t>
      </w:r>
    </w:p>
    <w:p w14:paraId="0FCFC8C7" w14:textId="0CB70523"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pacing w:val="-4"/>
          <w:sz w:val="28"/>
          <w:szCs w:val="28"/>
        </w:rPr>
        <w:t xml:space="preserve">- Phù hợp với </w:t>
      </w:r>
      <w:r w:rsidR="00316237">
        <w:rPr>
          <w:rFonts w:asciiTheme="majorHAnsi" w:eastAsia="Times New Roman" w:hAnsiTheme="majorHAnsi" w:cstheme="majorHAnsi"/>
          <w:color w:val="000000" w:themeColor="text1"/>
          <w:spacing w:val="-4"/>
          <w:sz w:val="28"/>
          <w:szCs w:val="28"/>
          <w:lang w:val="vi-VN"/>
        </w:rPr>
        <w:t xml:space="preserve">thông lệ </w:t>
      </w:r>
      <w:r w:rsidRPr="008527AC">
        <w:rPr>
          <w:rFonts w:asciiTheme="majorHAnsi" w:eastAsia="Times New Roman" w:hAnsiTheme="majorHAnsi" w:cstheme="majorHAnsi"/>
          <w:color w:val="000000" w:themeColor="text1"/>
          <w:spacing w:val="-4"/>
          <w:sz w:val="28"/>
          <w:szCs w:val="28"/>
        </w:rPr>
        <w:t xml:space="preserve">quốc tế, kế thừa và phát triển từ kinh nghiệm </w:t>
      </w:r>
      <w:r w:rsidR="00316237">
        <w:rPr>
          <w:rFonts w:asciiTheme="majorHAnsi" w:eastAsia="Times New Roman" w:hAnsiTheme="majorHAnsi" w:cstheme="majorHAnsi"/>
          <w:color w:val="000000" w:themeColor="text1"/>
          <w:spacing w:val="-4"/>
          <w:sz w:val="28"/>
          <w:szCs w:val="28"/>
          <w:lang w:val="vi-VN"/>
        </w:rPr>
        <w:t>của các quốc gia, tổ chức quốc tế</w:t>
      </w:r>
      <w:r w:rsidR="00030123">
        <w:rPr>
          <w:rFonts w:asciiTheme="majorHAnsi" w:eastAsia="Times New Roman" w:hAnsiTheme="majorHAnsi" w:cstheme="majorHAnsi"/>
          <w:color w:val="000000" w:themeColor="text1"/>
          <w:spacing w:val="-4"/>
          <w:sz w:val="28"/>
          <w:szCs w:val="28"/>
          <w:lang w:val="vi-VN"/>
        </w:rPr>
        <w:t xml:space="preserve"> uy tín </w:t>
      </w:r>
      <w:r w:rsidRPr="008527AC">
        <w:rPr>
          <w:rFonts w:asciiTheme="majorHAnsi" w:eastAsia="Times New Roman" w:hAnsiTheme="majorHAnsi" w:cstheme="majorHAnsi"/>
          <w:color w:val="000000" w:themeColor="text1"/>
          <w:spacing w:val="-4"/>
          <w:sz w:val="28"/>
          <w:szCs w:val="28"/>
        </w:rPr>
        <w:t>về xác định các tiêu chí môi trường đối với dự án được cấp tín dụng xanh, phát hành trái phiếu xanh.</w:t>
      </w:r>
    </w:p>
    <w:p w14:paraId="4D9E7879" w14:textId="73CA6132" w:rsidR="00A734D4" w:rsidRPr="00E818B7"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E818B7">
        <w:rPr>
          <w:rFonts w:asciiTheme="majorHAnsi" w:eastAsia="Times New Roman" w:hAnsiTheme="majorHAnsi" w:cstheme="majorHAnsi"/>
          <w:color w:val="000000" w:themeColor="text1"/>
          <w:spacing w:val="-4"/>
          <w:sz w:val="28"/>
          <w:szCs w:val="28"/>
        </w:rPr>
        <w:t xml:space="preserve">- </w:t>
      </w:r>
      <w:r w:rsidR="00893678" w:rsidRPr="00E818B7">
        <w:rPr>
          <w:rFonts w:asciiTheme="majorHAnsi" w:eastAsia="Times New Roman" w:hAnsiTheme="majorHAnsi" w:cstheme="majorHAnsi"/>
          <w:color w:val="000000" w:themeColor="text1"/>
          <w:spacing w:val="-4"/>
          <w:sz w:val="28"/>
          <w:szCs w:val="28"/>
        </w:rPr>
        <w:t xml:space="preserve">Thống nhất </w:t>
      </w:r>
      <w:r w:rsidRPr="00E818B7">
        <w:rPr>
          <w:rFonts w:asciiTheme="majorHAnsi" w:eastAsia="Times New Roman" w:hAnsiTheme="majorHAnsi" w:cstheme="majorHAnsi"/>
          <w:color w:val="000000" w:themeColor="text1"/>
          <w:spacing w:val="-4"/>
          <w:sz w:val="28"/>
          <w:szCs w:val="28"/>
        </w:rPr>
        <w:t xml:space="preserve">chung </w:t>
      </w:r>
      <w:r w:rsidR="00893678" w:rsidRPr="00E818B7">
        <w:rPr>
          <w:rFonts w:asciiTheme="majorHAnsi" w:eastAsia="Times New Roman" w:hAnsiTheme="majorHAnsi" w:cstheme="majorHAnsi"/>
          <w:color w:val="000000" w:themeColor="text1"/>
          <w:spacing w:val="-4"/>
          <w:sz w:val="28"/>
          <w:szCs w:val="28"/>
        </w:rPr>
        <w:t xml:space="preserve">trong cùng </w:t>
      </w:r>
      <w:r w:rsidRPr="00E818B7">
        <w:rPr>
          <w:rFonts w:asciiTheme="majorHAnsi" w:eastAsia="Times New Roman" w:hAnsiTheme="majorHAnsi" w:cstheme="majorHAnsi"/>
          <w:color w:val="000000" w:themeColor="text1"/>
          <w:spacing w:val="-4"/>
          <w:sz w:val="28"/>
          <w:szCs w:val="28"/>
        </w:rPr>
        <w:t xml:space="preserve">01 </w:t>
      </w:r>
      <w:r w:rsidR="009C0208" w:rsidRPr="00E818B7">
        <w:rPr>
          <w:rFonts w:asciiTheme="majorHAnsi" w:eastAsia="Times New Roman" w:hAnsiTheme="majorHAnsi" w:cstheme="majorHAnsi"/>
          <w:color w:val="000000" w:themeColor="text1"/>
          <w:spacing w:val="-4"/>
          <w:sz w:val="28"/>
          <w:szCs w:val="28"/>
        </w:rPr>
        <w:t>Danh mục phân loại xanh</w:t>
      </w:r>
      <w:r w:rsidR="00893678" w:rsidRPr="00E818B7">
        <w:rPr>
          <w:rFonts w:asciiTheme="majorHAnsi" w:eastAsia="Times New Roman" w:hAnsiTheme="majorHAnsi" w:cstheme="majorHAnsi"/>
          <w:color w:val="000000" w:themeColor="text1"/>
          <w:spacing w:val="-4"/>
          <w:sz w:val="28"/>
          <w:szCs w:val="28"/>
        </w:rPr>
        <w:t xml:space="preserve"> bảo đảm</w:t>
      </w:r>
      <w:r w:rsidRPr="00E818B7">
        <w:rPr>
          <w:rFonts w:asciiTheme="majorHAnsi" w:eastAsia="Times New Roman" w:hAnsiTheme="majorHAnsi" w:cstheme="majorHAnsi"/>
          <w:color w:val="000000" w:themeColor="text1"/>
          <w:spacing w:val="-4"/>
          <w:sz w:val="28"/>
          <w:szCs w:val="28"/>
        </w:rPr>
        <w:t xml:space="preserve"> phù hợp với quy định tại khoản 1 Điều 149 và khoản 2 Điều 150 của Luật Bảo vệ môi trường. </w:t>
      </w:r>
    </w:p>
    <w:p w14:paraId="3C933EC2" w14:textId="1B9ADF1F" w:rsidR="00C32568" w:rsidRPr="008527AC" w:rsidRDefault="00A734D4"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8527AC">
        <w:rPr>
          <w:rFonts w:asciiTheme="majorHAnsi" w:eastAsia="Times New Roman" w:hAnsiTheme="majorHAnsi" w:cstheme="majorHAnsi"/>
          <w:color w:val="000000" w:themeColor="text1"/>
          <w:spacing w:val="-4"/>
          <w:sz w:val="28"/>
          <w:szCs w:val="28"/>
        </w:rPr>
        <w:t xml:space="preserve">- </w:t>
      </w:r>
      <w:r w:rsidR="0030652E" w:rsidRPr="008527AC">
        <w:rPr>
          <w:rFonts w:asciiTheme="majorHAnsi" w:eastAsia="Times New Roman" w:hAnsiTheme="majorHAnsi" w:cstheme="majorHAnsi"/>
          <w:color w:val="000000" w:themeColor="text1"/>
          <w:spacing w:val="-4"/>
          <w:sz w:val="28"/>
          <w:szCs w:val="28"/>
        </w:rPr>
        <w:t xml:space="preserve">Mỗi loại hình </w:t>
      </w:r>
      <w:r w:rsidR="003260AD" w:rsidRPr="008527AC">
        <w:rPr>
          <w:rFonts w:asciiTheme="majorHAnsi" w:eastAsia="Times New Roman" w:hAnsiTheme="majorHAnsi" w:cstheme="majorHAnsi"/>
          <w:color w:val="000000" w:themeColor="text1"/>
          <w:spacing w:val="-4"/>
          <w:sz w:val="28"/>
          <w:szCs w:val="28"/>
        </w:rPr>
        <w:t>dự án đầu tư</w:t>
      </w:r>
      <w:r w:rsidR="0030652E" w:rsidRPr="008527AC">
        <w:rPr>
          <w:rFonts w:asciiTheme="majorHAnsi" w:eastAsia="Times New Roman" w:hAnsiTheme="majorHAnsi" w:cstheme="majorHAnsi"/>
          <w:color w:val="000000" w:themeColor="text1"/>
          <w:spacing w:val="-4"/>
          <w:sz w:val="28"/>
          <w:szCs w:val="28"/>
        </w:rPr>
        <w:t xml:space="preserve"> có thể </w:t>
      </w:r>
      <w:r w:rsidR="009B35D2">
        <w:rPr>
          <w:rFonts w:asciiTheme="majorHAnsi" w:eastAsia="Times New Roman" w:hAnsiTheme="majorHAnsi" w:cstheme="majorHAnsi"/>
          <w:color w:val="000000" w:themeColor="text1"/>
          <w:spacing w:val="-4"/>
          <w:sz w:val="28"/>
          <w:szCs w:val="28"/>
        </w:rPr>
        <w:t xml:space="preserve">tạo ra </w:t>
      </w:r>
      <w:r w:rsidR="008E393E">
        <w:rPr>
          <w:rFonts w:asciiTheme="majorHAnsi" w:eastAsia="Times New Roman" w:hAnsiTheme="majorHAnsi" w:cstheme="majorHAnsi"/>
          <w:color w:val="000000" w:themeColor="text1"/>
          <w:spacing w:val="-4"/>
          <w:sz w:val="28"/>
          <w:szCs w:val="28"/>
        </w:rPr>
        <w:t xml:space="preserve">nhiều mục tiêu môi trường và đồng thời sẽ </w:t>
      </w:r>
      <w:r w:rsidR="009B35D2">
        <w:rPr>
          <w:rFonts w:asciiTheme="majorHAnsi" w:eastAsia="Times New Roman" w:hAnsiTheme="majorHAnsi" w:cstheme="majorHAnsi"/>
          <w:color w:val="000000" w:themeColor="text1"/>
          <w:spacing w:val="-4"/>
          <w:sz w:val="28"/>
          <w:szCs w:val="28"/>
        </w:rPr>
        <w:t xml:space="preserve">mang lại </w:t>
      </w:r>
      <w:r w:rsidR="0030652E" w:rsidRPr="008527AC">
        <w:rPr>
          <w:rFonts w:asciiTheme="majorHAnsi" w:eastAsia="Times New Roman" w:hAnsiTheme="majorHAnsi" w:cstheme="majorHAnsi"/>
          <w:color w:val="000000" w:themeColor="text1"/>
          <w:spacing w:val="-4"/>
          <w:sz w:val="28"/>
          <w:szCs w:val="28"/>
        </w:rPr>
        <w:t>nhiều lợi ích môi trường nhưng chỉ xác định 01</w:t>
      </w:r>
      <w:r w:rsidR="008E393E">
        <w:rPr>
          <w:rFonts w:asciiTheme="majorHAnsi" w:eastAsia="Times New Roman" w:hAnsiTheme="majorHAnsi" w:cstheme="majorHAnsi"/>
          <w:color w:val="000000" w:themeColor="text1"/>
          <w:spacing w:val="-4"/>
          <w:sz w:val="28"/>
          <w:szCs w:val="28"/>
        </w:rPr>
        <w:t xml:space="preserve"> nhóm mục tiêu,</w:t>
      </w:r>
      <w:r w:rsidR="0030652E" w:rsidRPr="008527AC">
        <w:rPr>
          <w:rFonts w:asciiTheme="majorHAnsi" w:eastAsia="Times New Roman" w:hAnsiTheme="majorHAnsi" w:cstheme="majorHAnsi"/>
          <w:color w:val="000000" w:themeColor="text1"/>
          <w:spacing w:val="-4"/>
          <w:sz w:val="28"/>
          <w:szCs w:val="28"/>
        </w:rPr>
        <w:t xml:space="preserve"> lợi ích môi trường chính và đồng thời phải tuân thủ </w:t>
      </w:r>
      <w:r w:rsidR="006C29DF" w:rsidRPr="008527AC">
        <w:rPr>
          <w:rFonts w:asciiTheme="majorHAnsi" w:eastAsia="Times New Roman" w:hAnsiTheme="majorHAnsi" w:cstheme="majorHAnsi"/>
          <w:color w:val="000000" w:themeColor="text1"/>
          <w:spacing w:val="-4"/>
          <w:sz w:val="28"/>
          <w:szCs w:val="28"/>
        </w:rPr>
        <w:t xml:space="preserve">yêu cầu </w:t>
      </w:r>
      <w:r w:rsidR="0030652E" w:rsidRPr="008527AC">
        <w:rPr>
          <w:rFonts w:asciiTheme="majorHAnsi" w:eastAsia="Times New Roman" w:hAnsiTheme="majorHAnsi" w:cstheme="majorHAnsi"/>
          <w:color w:val="000000" w:themeColor="text1"/>
          <w:spacing w:val="-4"/>
          <w:sz w:val="28"/>
          <w:szCs w:val="28"/>
        </w:rPr>
        <w:t xml:space="preserve">không gây hại đáng kể </w:t>
      </w:r>
      <w:r w:rsidR="009B35D2">
        <w:rPr>
          <w:rFonts w:asciiTheme="majorHAnsi" w:eastAsia="Times New Roman" w:hAnsiTheme="majorHAnsi" w:cstheme="majorHAnsi"/>
          <w:color w:val="000000" w:themeColor="text1"/>
          <w:spacing w:val="-4"/>
          <w:sz w:val="28"/>
          <w:szCs w:val="28"/>
        </w:rPr>
        <w:t xml:space="preserve">đến </w:t>
      </w:r>
      <w:r w:rsidR="0030652E" w:rsidRPr="008527AC">
        <w:rPr>
          <w:rFonts w:asciiTheme="majorHAnsi" w:eastAsia="Times New Roman" w:hAnsiTheme="majorHAnsi" w:cstheme="majorHAnsi"/>
          <w:color w:val="000000" w:themeColor="text1"/>
          <w:spacing w:val="-4"/>
          <w:sz w:val="28"/>
          <w:szCs w:val="28"/>
        </w:rPr>
        <w:t>các mục tiêu môi trường khác.</w:t>
      </w:r>
      <w:r w:rsidR="00C32568" w:rsidRPr="008527AC">
        <w:rPr>
          <w:rFonts w:asciiTheme="majorHAnsi" w:eastAsia="Times New Roman" w:hAnsiTheme="majorHAnsi" w:cstheme="majorHAnsi"/>
          <w:color w:val="000000" w:themeColor="text1"/>
          <w:spacing w:val="-4"/>
          <w:sz w:val="28"/>
          <w:szCs w:val="28"/>
        </w:rPr>
        <w:t xml:space="preserve"> </w:t>
      </w:r>
    </w:p>
    <w:p w14:paraId="7D95D8A6" w14:textId="0B2BC3E1" w:rsidR="00DC11AC" w:rsidRPr="008527AC" w:rsidRDefault="00C32568"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 </w:t>
      </w:r>
      <w:r w:rsidR="00BF1964" w:rsidRPr="008527AC">
        <w:rPr>
          <w:rFonts w:asciiTheme="majorHAnsi" w:eastAsia="Times New Roman" w:hAnsiTheme="majorHAnsi" w:cstheme="majorHAnsi"/>
          <w:color w:val="000000" w:themeColor="text1"/>
          <w:sz w:val="28"/>
          <w:szCs w:val="28"/>
        </w:rPr>
        <w:t xml:space="preserve">Các tiêu chí sàng lọc, chỉ tiêu của từng tiêu chí được xác định dựa trên các </w:t>
      </w:r>
      <w:r w:rsidR="00BF1964" w:rsidRPr="008527AC">
        <w:rPr>
          <w:rFonts w:asciiTheme="majorHAnsi" w:eastAsia="Times New Roman" w:hAnsiTheme="majorHAnsi" w:cstheme="majorHAnsi"/>
          <w:color w:val="000000" w:themeColor="text1"/>
          <w:sz w:val="28"/>
          <w:szCs w:val="28"/>
        </w:rPr>
        <w:lastRenderedPageBreak/>
        <w:t xml:space="preserve">định hướng chiến lược </w:t>
      </w:r>
      <w:r w:rsidR="006D07BB" w:rsidRPr="008527AC">
        <w:rPr>
          <w:rFonts w:asciiTheme="majorHAnsi" w:eastAsia="Times New Roman" w:hAnsiTheme="majorHAnsi" w:cstheme="majorHAnsi"/>
          <w:color w:val="000000" w:themeColor="text1"/>
          <w:sz w:val="28"/>
          <w:szCs w:val="28"/>
        </w:rPr>
        <w:t xml:space="preserve">có liên quan </w:t>
      </w:r>
      <w:r w:rsidR="00BF1964" w:rsidRPr="008527AC">
        <w:rPr>
          <w:rFonts w:asciiTheme="majorHAnsi" w:eastAsia="Times New Roman" w:hAnsiTheme="majorHAnsi" w:cstheme="majorHAnsi"/>
          <w:color w:val="000000" w:themeColor="text1"/>
          <w:sz w:val="28"/>
          <w:szCs w:val="28"/>
        </w:rPr>
        <w:t>của Việt Nam</w:t>
      </w:r>
      <w:r w:rsidR="006D07BB" w:rsidRPr="008527AC">
        <w:rPr>
          <w:rFonts w:asciiTheme="majorHAnsi" w:eastAsia="Times New Roman" w:hAnsiTheme="majorHAnsi" w:cstheme="majorHAnsi"/>
          <w:color w:val="000000" w:themeColor="text1"/>
          <w:sz w:val="28"/>
          <w:szCs w:val="28"/>
        </w:rPr>
        <w:t xml:space="preserve">, hệ thống các tiêu chuẩn, quy chuẩn kỹ thuật </w:t>
      </w:r>
      <w:r w:rsidR="00DC78CD" w:rsidRPr="008527AC">
        <w:rPr>
          <w:rFonts w:asciiTheme="majorHAnsi" w:eastAsia="Times New Roman" w:hAnsiTheme="majorHAnsi" w:cstheme="majorHAnsi"/>
          <w:color w:val="000000" w:themeColor="text1"/>
          <w:sz w:val="28"/>
          <w:szCs w:val="28"/>
        </w:rPr>
        <w:t>được các cấp có thẩm quyền ban hành</w:t>
      </w:r>
      <w:r w:rsidR="00D03B24" w:rsidRPr="008527AC">
        <w:rPr>
          <w:rFonts w:asciiTheme="majorHAnsi" w:eastAsia="Times New Roman" w:hAnsiTheme="majorHAnsi" w:cstheme="majorHAnsi"/>
          <w:color w:val="000000" w:themeColor="text1"/>
          <w:sz w:val="28"/>
          <w:szCs w:val="28"/>
        </w:rPr>
        <w:t>.</w:t>
      </w:r>
      <w:r w:rsidR="009E5052">
        <w:rPr>
          <w:rFonts w:asciiTheme="majorHAnsi" w:eastAsia="Times New Roman" w:hAnsiTheme="majorHAnsi" w:cstheme="majorHAnsi"/>
          <w:color w:val="000000" w:themeColor="text1"/>
          <w:sz w:val="28"/>
          <w:szCs w:val="28"/>
        </w:rPr>
        <w:t xml:space="preserve"> Trường hợp Việt Nam chưa có</w:t>
      </w:r>
      <w:r w:rsidR="009C0208">
        <w:rPr>
          <w:rFonts w:asciiTheme="majorHAnsi" w:eastAsia="Times New Roman" w:hAnsiTheme="majorHAnsi" w:cstheme="majorHAnsi"/>
          <w:color w:val="000000" w:themeColor="text1"/>
          <w:sz w:val="28"/>
          <w:szCs w:val="28"/>
        </w:rPr>
        <w:t xml:space="preserve"> các tiêu chí, chỉ tiêu</w:t>
      </w:r>
      <w:r w:rsidR="009E5052">
        <w:rPr>
          <w:rFonts w:asciiTheme="majorHAnsi" w:eastAsia="Times New Roman" w:hAnsiTheme="majorHAnsi" w:cstheme="majorHAnsi"/>
          <w:color w:val="000000" w:themeColor="text1"/>
          <w:sz w:val="28"/>
          <w:szCs w:val="28"/>
        </w:rPr>
        <w:t xml:space="preserve"> thì học tập kinh nghiệm của các nước có trình độ công nghệ cao.</w:t>
      </w:r>
      <w:r w:rsidR="00D03B24" w:rsidRPr="008527AC">
        <w:rPr>
          <w:rFonts w:asciiTheme="majorHAnsi" w:eastAsia="Times New Roman" w:hAnsiTheme="majorHAnsi" w:cstheme="majorHAnsi"/>
          <w:color w:val="000000" w:themeColor="text1"/>
          <w:sz w:val="28"/>
          <w:szCs w:val="28"/>
        </w:rPr>
        <w:t xml:space="preserve"> </w:t>
      </w:r>
    </w:p>
    <w:p w14:paraId="5379E0FA" w14:textId="2C627250"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c) Việc xác nhận dự án đầu tư thuộc </w:t>
      </w:r>
      <w:r w:rsidR="009C0208">
        <w:rPr>
          <w:rFonts w:asciiTheme="majorHAnsi" w:eastAsia="Times New Roman" w:hAnsiTheme="majorHAnsi" w:cstheme="majorHAnsi"/>
          <w:color w:val="000000" w:themeColor="text1"/>
          <w:sz w:val="28"/>
          <w:szCs w:val="28"/>
        </w:rPr>
        <w:t>Danh mục phân loại xanh</w:t>
      </w:r>
      <w:r w:rsidRPr="008527AC">
        <w:rPr>
          <w:rFonts w:asciiTheme="majorHAnsi" w:eastAsia="Times New Roman" w:hAnsiTheme="majorHAnsi" w:cstheme="majorHAnsi"/>
          <w:color w:val="000000" w:themeColor="text1"/>
          <w:sz w:val="28"/>
          <w:szCs w:val="28"/>
        </w:rPr>
        <w:t xml:space="preserve"> phải đảm bảo các yêu cầu sau:</w:t>
      </w:r>
    </w:p>
    <w:p w14:paraId="05B8BCA7"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Bảo đảm khoa học, khách quan, công khai, dân chủ trong việc tiếp nhận, phản hồi ý kiến, kiến nghị của cá nhân, cơ quan, tổ chức trong quá trình xây dựng, ban hành văn bản quy phạm pháp luật.</w:t>
      </w:r>
    </w:p>
    <w:p w14:paraId="1B2A0060" w14:textId="381B535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rPr>
      </w:pPr>
      <w:r w:rsidRPr="008527AC">
        <w:rPr>
          <w:rFonts w:asciiTheme="majorHAnsi" w:eastAsia="Times New Roman" w:hAnsiTheme="majorHAnsi" w:cstheme="majorHAnsi"/>
          <w:color w:val="000000" w:themeColor="text1"/>
          <w:spacing w:val="-2"/>
          <w:sz w:val="28"/>
          <w:szCs w:val="28"/>
        </w:rPr>
        <w:t xml:space="preserve">- Phù hợp với thông lệ chung của thị trường đồng thời phù hợp với chủ trương phát triển nền kinh tế thị trường định hướng xã hội chủ nghĩa ở Việt Nam, thực tiễn về hệ thống tổ chức, cơ chế vận hành có liên quan đến xác nhận </w:t>
      </w:r>
      <w:r w:rsidR="003260AD" w:rsidRPr="008527AC">
        <w:rPr>
          <w:rFonts w:asciiTheme="majorHAnsi" w:eastAsia="Times New Roman" w:hAnsiTheme="majorHAnsi" w:cstheme="majorHAnsi"/>
          <w:color w:val="000000" w:themeColor="text1"/>
          <w:spacing w:val="-2"/>
          <w:sz w:val="28"/>
          <w:szCs w:val="28"/>
        </w:rPr>
        <w:t>dự án đầu tư</w:t>
      </w:r>
      <w:r w:rsidRPr="008527AC">
        <w:rPr>
          <w:rFonts w:asciiTheme="majorHAnsi" w:eastAsia="Times New Roman" w:hAnsiTheme="majorHAnsi" w:cstheme="majorHAnsi"/>
          <w:color w:val="000000" w:themeColor="text1"/>
          <w:spacing w:val="-2"/>
          <w:sz w:val="28"/>
          <w:szCs w:val="28"/>
        </w:rPr>
        <w:t xml:space="preserve"> thuộc </w:t>
      </w:r>
      <w:r w:rsidR="009C0208">
        <w:rPr>
          <w:rFonts w:asciiTheme="majorHAnsi" w:eastAsia="Times New Roman" w:hAnsiTheme="majorHAnsi" w:cstheme="majorHAnsi"/>
          <w:color w:val="000000" w:themeColor="text1"/>
          <w:spacing w:val="-2"/>
          <w:sz w:val="28"/>
          <w:szCs w:val="28"/>
        </w:rPr>
        <w:t>Danh mục phân loại xanh</w:t>
      </w:r>
      <w:r w:rsidRPr="008527AC">
        <w:rPr>
          <w:rFonts w:asciiTheme="majorHAnsi" w:eastAsia="Times New Roman" w:hAnsiTheme="majorHAnsi" w:cstheme="majorHAnsi"/>
          <w:color w:val="000000" w:themeColor="text1"/>
          <w:spacing w:val="-2"/>
          <w:sz w:val="28"/>
          <w:szCs w:val="28"/>
        </w:rPr>
        <w:t>.</w:t>
      </w:r>
    </w:p>
    <w:p w14:paraId="355D3513" w14:textId="41D61AB9"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 Đảm bảo đơn giản hóa quy trình thực hiện thủ tục hành chính, hạn chế phát sinh thủ tục hành chính nhưng phải rõ ràng, chặt chẽ để xác định đúng </w:t>
      </w:r>
      <w:r w:rsidR="003260AD" w:rsidRPr="008527AC">
        <w:rPr>
          <w:rFonts w:asciiTheme="majorHAnsi" w:eastAsia="Times New Roman" w:hAnsiTheme="majorHAnsi" w:cstheme="majorHAnsi"/>
          <w:color w:val="000000" w:themeColor="text1"/>
          <w:sz w:val="28"/>
          <w:szCs w:val="28"/>
        </w:rPr>
        <w:t>dự án đầu tư</w:t>
      </w:r>
      <w:r w:rsidRPr="008527AC">
        <w:rPr>
          <w:rFonts w:asciiTheme="majorHAnsi" w:eastAsia="Times New Roman" w:hAnsiTheme="majorHAnsi" w:cstheme="majorHAnsi"/>
          <w:color w:val="000000" w:themeColor="text1"/>
          <w:sz w:val="28"/>
          <w:szCs w:val="28"/>
        </w:rPr>
        <w:t xml:space="preserve"> thuộc </w:t>
      </w:r>
      <w:r w:rsidR="009C0208">
        <w:rPr>
          <w:rFonts w:asciiTheme="majorHAnsi" w:eastAsia="Times New Roman" w:hAnsiTheme="majorHAnsi" w:cstheme="majorHAnsi"/>
          <w:color w:val="000000" w:themeColor="text1"/>
          <w:sz w:val="28"/>
          <w:szCs w:val="28"/>
        </w:rPr>
        <w:t>Danh mục phân loại xanh</w:t>
      </w:r>
      <w:r w:rsidRPr="008527AC">
        <w:rPr>
          <w:rFonts w:asciiTheme="majorHAnsi" w:eastAsia="Times New Roman" w:hAnsiTheme="majorHAnsi" w:cstheme="majorHAnsi"/>
          <w:color w:val="000000" w:themeColor="text1"/>
          <w:sz w:val="28"/>
          <w:szCs w:val="28"/>
        </w:rPr>
        <w:t>, ngăn ngừa, sàng lọc các dự án thâm dụng tài nguyên, tiềm ẩn nguy mang lại các tác động xấu đến môi trường, phát sinh khí thải nhà kính đáng kể.</w:t>
      </w:r>
      <w:r w:rsidR="006C29DF" w:rsidRPr="008527AC">
        <w:rPr>
          <w:rFonts w:asciiTheme="majorHAnsi" w:eastAsia="Times New Roman" w:hAnsiTheme="majorHAnsi" w:cstheme="majorHAnsi"/>
          <w:color w:val="000000" w:themeColor="text1"/>
          <w:sz w:val="28"/>
          <w:szCs w:val="28"/>
        </w:rPr>
        <w:t xml:space="preserve"> Ưu tiên việc huy động sự tham gia của các tổ chức độc lập vào việc xác nhận dự án đầu tư thuộc </w:t>
      </w:r>
      <w:r w:rsidR="009C0208">
        <w:rPr>
          <w:rFonts w:asciiTheme="majorHAnsi" w:eastAsia="Times New Roman" w:hAnsiTheme="majorHAnsi" w:cstheme="majorHAnsi"/>
          <w:color w:val="000000" w:themeColor="text1"/>
          <w:sz w:val="28"/>
          <w:szCs w:val="28"/>
        </w:rPr>
        <w:t>Danh mục phân loại xanh</w:t>
      </w:r>
      <w:r w:rsidR="006C29DF" w:rsidRPr="008527AC">
        <w:rPr>
          <w:rFonts w:asciiTheme="majorHAnsi" w:eastAsia="Times New Roman" w:hAnsiTheme="majorHAnsi" w:cstheme="majorHAnsi"/>
          <w:color w:val="000000" w:themeColor="text1"/>
          <w:sz w:val="28"/>
          <w:szCs w:val="28"/>
        </w:rPr>
        <w:t xml:space="preserve"> nhằm </w:t>
      </w:r>
      <w:r w:rsidR="00316237">
        <w:rPr>
          <w:rFonts w:asciiTheme="majorHAnsi" w:eastAsia="Times New Roman" w:hAnsiTheme="majorHAnsi" w:cstheme="majorHAnsi"/>
          <w:color w:val="000000" w:themeColor="text1"/>
          <w:sz w:val="28"/>
          <w:szCs w:val="28"/>
          <w:lang w:val="vi-VN"/>
        </w:rPr>
        <w:t xml:space="preserve">đẩy mạnh </w:t>
      </w:r>
      <w:r w:rsidR="006C29DF" w:rsidRPr="008527AC">
        <w:rPr>
          <w:rFonts w:asciiTheme="majorHAnsi" w:eastAsia="Times New Roman" w:hAnsiTheme="majorHAnsi" w:cstheme="majorHAnsi"/>
          <w:color w:val="000000" w:themeColor="text1"/>
          <w:sz w:val="28"/>
          <w:szCs w:val="28"/>
        </w:rPr>
        <w:t>chủ trương xã hội hóa.</w:t>
      </w:r>
    </w:p>
    <w:p w14:paraId="53C9D758" w14:textId="6014337B" w:rsidR="00475A09" w:rsidRPr="008527AC" w:rsidRDefault="007C6644" w:rsidP="00E818B7">
      <w:pPr>
        <w:widowControl w:val="0"/>
        <w:spacing w:before="100" w:after="100" w:line="320" w:lineRule="exact"/>
        <w:ind w:firstLine="720"/>
        <w:jc w:val="both"/>
        <w:rPr>
          <w:rFonts w:asciiTheme="majorHAnsi" w:eastAsia="Times New Roman" w:hAnsiTheme="majorHAnsi" w:cstheme="majorHAnsi"/>
          <w:b/>
          <w:color w:val="000000" w:themeColor="text1"/>
          <w:sz w:val="28"/>
          <w:szCs w:val="28"/>
        </w:rPr>
      </w:pPr>
      <w:r w:rsidRPr="008527AC">
        <w:rPr>
          <w:rFonts w:asciiTheme="majorHAnsi" w:eastAsia="Times New Roman" w:hAnsiTheme="majorHAnsi" w:cstheme="majorHAnsi"/>
          <w:b/>
          <w:color w:val="000000" w:themeColor="text1"/>
          <w:sz w:val="28"/>
          <w:szCs w:val="28"/>
        </w:rPr>
        <w:t>III</w:t>
      </w:r>
      <w:r w:rsidR="0030652E" w:rsidRPr="008527AC">
        <w:rPr>
          <w:rFonts w:asciiTheme="majorHAnsi" w:eastAsia="Times New Roman" w:hAnsiTheme="majorHAnsi" w:cstheme="majorHAnsi"/>
          <w:b/>
          <w:color w:val="000000" w:themeColor="text1"/>
          <w:sz w:val="28"/>
          <w:szCs w:val="28"/>
        </w:rPr>
        <w:t>. PHƯƠNG PHÁP</w:t>
      </w:r>
      <w:r w:rsidR="00B925D1" w:rsidRPr="008527AC">
        <w:rPr>
          <w:rFonts w:asciiTheme="majorHAnsi" w:eastAsia="Times New Roman" w:hAnsiTheme="majorHAnsi" w:cstheme="majorHAnsi"/>
          <w:b/>
          <w:color w:val="000000" w:themeColor="text1"/>
          <w:sz w:val="28"/>
          <w:szCs w:val="28"/>
        </w:rPr>
        <w:t xml:space="preserve"> VÀ QUÁ TRÌNH</w:t>
      </w:r>
      <w:r w:rsidR="0030652E" w:rsidRPr="008527AC">
        <w:rPr>
          <w:rFonts w:asciiTheme="majorHAnsi" w:eastAsia="Times New Roman" w:hAnsiTheme="majorHAnsi" w:cstheme="majorHAnsi"/>
          <w:b/>
          <w:color w:val="000000" w:themeColor="text1"/>
          <w:sz w:val="28"/>
          <w:szCs w:val="28"/>
        </w:rPr>
        <w:t xml:space="preserve"> XÂY DỰNG </w:t>
      </w:r>
      <w:r w:rsidR="00BE61B1">
        <w:rPr>
          <w:rFonts w:asciiTheme="majorHAnsi" w:eastAsia="Times New Roman" w:hAnsiTheme="majorHAnsi" w:cstheme="majorHAnsi"/>
          <w:b/>
          <w:color w:val="000000" w:themeColor="text1"/>
          <w:sz w:val="28"/>
          <w:szCs w:val="28"/>
          <w:lang w:val="vi-VN"/>
        </w:rPr>
        <w:t xml:space="preserve">CÁC NỘI DUNG CỦA </w:t>
      </w:r>
      <w:r w:rsidR="00B925D1" w:rsidRPr="008527AC">
        <w:rPr>
          <w:rFonts w:asciiTheme="majorHAnsi" w:eastAsia="Times New Roman" w:hAnsiTheme="majorHAnsi" w:cstheme="majorHAnsi"/>
          <w:b/>
          <w:color w:val="000000" w:themeColor="text1"/>
          <w:sz w:val="28"/>
          <w:szCs w:val="28"/>
        </w:rPr>
        <w:t xml:space="preserve">DỰ THẢO </w:t>
      </w:r>
      <w:r w:rsidR="0030652E" w:rsidRPr="008527AC">
        <w:rPr>
          <w:rFonts w:asciiTheme="majorHAnsi" w:eastAsia="Times New Roman" w:hAnsiTheme="majorHAnsi" w:cstheme="majorHAnsi"/>
          <w:b/>
          <w:color w:val="000000" w:themeColor="text1"/>
          <w:sz w:val="28"/>
          <w:szCs w:val="28"/>
        </w:rPr>
        <w:t>QUYẾT ĐỊNH</w:t>
      </w:r>
    </w:p>
    <w:p w14:paraId="015722B7" w14:textId="19FC97DD"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 xml:space="preserve">Căn cứ vào nhiệm vụ được giao trong Nghị định số 08/2022/NĐ-CP, </w:t>
      </w:r>
      <w:r w:rsidR="0024017B" w:rsidRPr="008527AC">
        <w:rPr>
          <w:rFonts w:asciiTheme="majorHAnsi" w:eastAsia="Times New Roman" w:hAnsiTheme="majorHAnsi" w:cstheme="majorHAnsi"/>
          <w:color w:val="000000" w:themeColor="text1"/>
          <w:sz w:val="28"/>
          <w:szCs w:val="28"/>
        </w:rPr>
        <w:t xml:space="preserve">Dự thảo </w:t>
      </w:r>
      <w:r w:rsidRPr="008527AC">
        <w:rPr>
          <w:rFonts w:asciiTheme="majorHAnsi" w:eastAsia="Times New Roman" w:hAnsiTheme="majorHAnsi" w:cstheme="majorHAnsi"/>
          <w:color w:val="000000" w:themeColor="text1"/>
          <w:sz w:val="28"/>
          <w:szCs w:val="28"/>
        </w:rPr>
        <w:t xml:space="preserve">Quyết định của Thủ tướng </w:t>
      </w:r>
      <w:r w:rsidR="0024017B" w:rsidRPr="008527AC">
        <w:rPr>
          <w:rFonts w:asciiTheme="majorHAnsi" w:eastAsia="Times New Roman" w:hAnsiTheme="majorHAnsi" w:cstheme="majorHAnsi"/>
          <w:color w:val="000000" w:themeColor="text1"/>
          <w:sz w:val="28"/>
          <w:szCs w:val="28"/>
        </w:rPr>
        <w:t>Chính phủ</w:t>
      </w:r>
      <w:r w:rsidR="00B90774">
        <w:rPr>
          <w:rFonts w:asciiTheme="majorHAnsi" w:eastAsia="Times New Roman" w:hAnsiTheme="majorHAnsi" w:cstheme="majorHAnsi"/>
          <w:color w:val="000000" w:themeColor="text1"/>
          <w:sz w:val="28"/>
          <w:szCs w:val="28"/>
        </w:rPr>
        <w:t>, để xây dựng Danh mục phân loại xanh và đề xuất v</w:t>
      </w:r>
      <w:r w:rsidRPr="008527AC">
        <w:rPr>
          <w:rFonts w:asciiTheme="majorHAnsi" w:eastAsia="Times New Roman" w:hAnsiTheme="majorHAnsi" w:cstheme="majorHAnsi"/>
          <w:color w:val="000000" w:themeColor="text1"/>
          <w:sz w:val="28"/>
          <w:szCs w:val="28"/>
        </w:rPr>
        <w:t xml:space="preserve">iệc xác nhận đối với </w:t>
      </w:r>
      <w:r w:rsidR="003260AD" w:rsidRPr="008527AC">
        <w:rPr>
          <w:rFonts w:asciiTheme="majorHAnsi" w:eastAsia="Times New Roman" w:hAnsiTheme="majorHAnsi" w:cstheme="majorHAnsi"/>
          <w:color w:val="000000" w:themeColor="text1"/>
          <w:sz w:val="28"/>
          <w:szCs w:val="28"/>
        </w:rPr>
        <w:t>dự án đầu tư</w:t>
      </w:r>
      <w:r w:rsidR="0024017B" w:rsidRPr="008527AC">
        <w:rPr>
          <w:rFonts w:asciiTheme="majorHAnsi" w:eastAsia="Times New Roman" w:hAnsiTheme="majorHAnsi" w:cstheme="majorHAnsi"/>
          <w:color w:val="000000" w:themeColor="text1"/>
          <w:sz w:val="28"/>
          <w:szCs w:val="28"/>
        </w:rPr>
        <w:t xml:space="preserve"> </w:t>
      </w:r>
      <w:r w:rsidR="00B90774">
        <w:rPr>
          <w:rFonts w:asciiTheme="majorHAnsi" w:eastAsia="Times New Roman" w:hAnsiTheme="majorHAnsi" w:cstheme="majorHAnsi"/>
          <w:color w:val="000000" w:themeColor="text1"/>
          <w:sz w:val="28"/>
          <w:szCs w:val="28"/>
        </w:rPr>
        <w:t xml:space="preserve">thuộc Danh mục phân loại xanh </w:t>
      </w:r>
      <w:r w:rsidRPr="008527AC">
        <w:rPr>
          <w:rFonts w:asciiTheme="majorHAnsi" w:eastAsia="Times New Roman" w:hAnsiTheme="majorHAnsi" w:cstheme="majorHAnsi"/>
          <w:color w:val="000000" w:themeColor="text1"/>
          <w:sz w:val="28"/>
          <w:szCs w:val="28"/>
        </w:rPr>
        <w:t>để được cấp tín dụng xanh, phát hành trái phiếu xanh</w:t>
      </w:r>
      <w:r w:rsidR="00B90774">
        <w:rPr>
          <w:rFonts w:asciiTheme="majorHAnsi" w:eastAsia="Times New Roman" w:hAnsiTheme="majorHAnsi" w:cstheme="majorHAnsi"/>
          <w:color w:val="000000" w:themeColor="text1"/>
          <w:sz w:val="28"/>
          <w:szCs w:val="28"/>
        </w:rPr>
        <w:t>, p</w:t>
      </w:r>
      <w:r w:rsidRPr="008527AC">
        <w:rPr>
          <w:rFonts w:asciiTheme="majorHAnsi" w:eastAsia="Times New Roman" w:hAnsiTheme="majorHAnsi" w:cstheme="majorHAnsi"/>
          <w:color w:val="000000" w:themeColor="text1"/>
          <w:sz w:val="28"/>
          <w:szCs w:val="28"/>
        </w:rPr>
        <w:t>hương pháp</w:t>
      </w:r>
      <w:r w:rsidR="009C0208">
        <w:rPr>
          <w:rFonts w:asciiTheme="majorHAnsi" w:eastAsia="Times New Roman" w:hAnsiTheme="majorHAnsi" w:cstheme="majorHAnsi"/>
          <w:color w:val="000000" w:themeColor="text1"/>
          <w:sz w:val="28"/>
          <w:szCs w:val="28"/>
        </w:rPr>
        <w:t>, quy trình</w:t>
      </w:r>
      <w:r w:rsidRPr="008527AC">
        <w:rPr>
          <w:rFonts w:asciiTheme="majorHAnsi" w:eastAsia="Times New Roman" w:hAnsiTheme="majorHAnsi" w:cstheme="majorHAnsi"/>
          <w:color w:val="000000" w:themeColor="text1"/>
          <w:sz w:val="28"/>
          <w:szCs w:val="28"/>
        </w:rPr>
        <w:t xml:space="preserve"> </w:t>
      </w:r>
      <w:r w:rsidR="00B90774">
        <w:rPr>
          <w:rFonts w:asciiTheme="majorHAnsi" w:eastAsia="Times New Roman" w:hAnsiTheme="majorHAnsi" w:cstheme="majorHAnsi"/>
          <w:color w:val="000000" w:themeColor="text1"/>
          <w:sz w:val="28"/>
          <w:szCs w:val="28"/>
        </w:rPr>
        <w:t>thực hiện các nội dung</w:t>
      </w:r>
      <w:r w:rsidRPr="008527AC">
        <w:rPr>
          <w:rFonts w:asciiTheme="majorHAnsi" w:eastAsia="Times New Roman" w:hAnsiTheme="majorHAnsi" w:cstheme="majorHAnsi"/>
          <w:color w:val="000000" w:themeColor="text1"/>
          <w:sz w:val="28"/>
          <w:szCs w:val="28"/>
        </w:rPr>
        <w:t xml:space="preserve"> như sau:</w:t>
      </w:r>
    </w:p>
    <w:p w14:paraId="06DB6E7F" w14:textId="56143038"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b/>
          <w:color w:val="000000" w:themeColor="text1"/>
          <w:sz w:val="28"/>
          <w:szCs w:val="28"/>
        </w:rPr>
      </w:pPr>
      <w:r w:rsidRPr="008527AC">
        <w:rPr>
          <w:rFonts w:asciiTheme="majorHAnsi" w:eastAsia="Times New Roman" w:hAnsiTheme="majorHAnsi" w:cstheme="majorHAnsi"/>
          <w:b/>
          <w:color w:val="000000" w:themeColor="text1"/>
          <w:sz w:val="28"/>
          <w:szCs w:val="28"/>
        </w:rPr>
        <w:t>1. Phương pháp</w:t>
      </w:r>
      <w:r w:rsidR="00B90774">
        <w:rPr>
          <w:rFonts w:asciiTheme="majorHAnsi" w:eastAsia="Times New Roman" w:hAnsiTheme="majorHAnsi" w:cstheme="majorHAnsi"/>
          <w:b/>
          <w:color w:val="000000" w:themeColor="text1"/>
          <w:sz w:val="28"/>
          <w:szCs w:val="28"/>
        </w:rPr>
        <w:t>, quy trình</w:t>
      </w:r>
      <w:r w:rsidRPr="008527AC">
        <w:rPr>
          <w:rFonts w:asciiTheme="majorHAnsi" w:eastAsia="Times New Roman" w:hAnsiTheme="majorHAnsi" w:cstheme="majorHAnsi"/>
          <w:b/>
          <w:color w:val="000000" w:themeColor="text1"/>
          <w:sz w:val="28"/>
          <w:szCs w:val="28"/>
        </w:rPr>
        <w:t xml:space="preserve"> xây dựng </w:t>
      </w:r>
      <w:r w:rsidR="009C0208">
        <w:rPr>
          <w:rFonts w:asciiTheme="majorHAnsi" w:eastAsia="Times New Roman" w:hAnsiTheme="majorHAnsi" w:cstheme="majorHAnsi"/>
          <w:b/>
          <w:color w:val="000000" w:themeColor="text1"/>
          <w:sz w:val="28"/>
          <w:szCs w:val="28"/>
        </w:rPr>
        <w:t>Danh mục phân loại xanh</w:t>
      </w:r>
    </w:p>
    <w:p w14:paraId="63542948" w14:textId="07FB6BF4" w:rsidR="00301071" w:rsidRPr="008527AC" w:rsidRDefault="003260AD"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b/>
          <w:color w:val="000000" w:themeColor="text1"/>
          <w:sz w:val="28"/>
          <w:szCs w:val="28"/>
        </w:rPr>
        <w:t xml:space="preserve">* </w:t>
      </w:r>
      <w:r w:rsidR="0030652E" w:rsidRPr="008527AC">
        <w:rPr>
          <w:rFonts w:asciiTheme="majorHAnsi" w:eastAsia="Times New Roman" w:hAnsiTheme="majorHAnsi" w:cstheme="majorHAnsi"/>
          <w:b/>
          <w:color w:val="000000" w:themeColor="text1"/>
          <w:sz w:val="28"/>
          <w:szCs w:val="28"/>
        </w:rPr>
        <w:t xml:space="preserve">Bước 1. </w:t>
      </w:r>
      <w:r w:rsidR="00301071" w:rsidRPr="008527AC">
        <w:rPr>
          <w:rFonts w:asciiTheme="majorHAnsi" w:eastAsia="Times New Roman" w:hAnsiTheme="majorHAnsi" w:cstheme="majorHAnsi"/>
          <w:bCs/>
          <w:color w:val="000000" w:themeColor="text1"/>
          <w:sz w:val="28"/>
          <w:szCs w:val="28"/>
        </w:rPr>
        <w:t xml:space="preserve">Xác định cấu trúc của </w:t>
      </w:r>
      <w:r w:rsidR="009C0208">
        <w:rPr>
          <w:rFonts w:asciiTheme="majorHAnsi" w:eastAsia="Times New Roman" w:hAnsiTheme="majorHAnsi" w:cstheme="majorHAnsi"/>
          <w:bCs/>
          <w:color w:val="000000" w:themeColor="text1"/>
          <w:sz w:val="28"/>
          <w:szCs w:val="28"/>
        </w:rPr>
        <w:t>Danh mục phân loại xanh</w:t>
      </w:r>
      <w:r w:rsidR="00301071" w:rsidRPr="008527AC">
        <w:rPr>
          <w:rFonts w:asciiTheme="majorHAnsi" w:eastAsia="Times New Roman" w:hAnsiTheme="majorHAnsi" w:cstheme="majorHAnsi"/>
          <w:bCs/>
          <w:color w:val="000000" w:themeColor="text1"/>
          <w:sz w:val="28"/>
          <w:szCs w:val="28"/>
        </w:rPr>
        <w:t xml:space="preserve"> và phân nhóm </w:t>
      </w:r>
      <w:r w:rsidR="0030652E" w:rsidRPr="008527AC">
        <w:rPr>
          <w:rFonts w:asciiTheme="majorHAnsi" w:eastAsia="Times New Roman" w:hAnsiTheme="majorHAnsi" w:cstheme="majorHAnsi"/>
          <w:color w:val="000000" w:themeColor="text1"/>
          <w:sz w:val="28"/>
          <w:szCs w:val="28"/>
        </w:rPr>
        <w:t xml:space="preserve">các </w:t>
      </w:r>
      <w:r w:rsidR="00301071" w:rsidRPr="008527AC">
        <w:rPr>
          <w:rFonts w:asciiTheme="majorHAnsi" w:eastAsia="Times New Roman" w:hAnsiTheme="majorHAnsi" w:cstheme="majorHAnsi"/>
          <w:color w:val="000000" w:themeColor="text1"/>
          <w:sz w:val="28"/>
          <w:szCs w:val="28"/>
        </w:rPr>
        <w:t>lợi ích</w:t>
      </w:r>
      <w:r w:rsidR="0030652E" w:rsidRPr="008527AC">
        <w:rPr>
          <w:rFonts w:asciiTheme="majorHAnsi" w:eastAsia="Times New Roman" w:hAnsiTheme="majorHAnsi" w:cstheme="majorHAnsi"/>
          <w:color w:val="000000" w:themeColor="text1"/>
          <w:sz w:val="28"/>
          <w:szCs w:val="28"/>
        </w:rPr>
        <w:t xml:space="preserve"> môi trường</w:t>
      </w:r>
      <w:r w:rsidR="00301071" w:rsidRPr="008527AC">
        <w:rPr>
          <w:rFonts w:asciiTheme="majorHAnsi" w:eastAsia="Times New Roman" w:hAnsiTheme="majorHAnsi" w:cstheme="majorHAnsi"/>
          <w:color w:val="000000" w:themeColor="text1"/>
          <w:sz w:val="28"/>
          <w:szCs w:val="28"/>
        </w:rPr>
        <w:t xml:space="preserve">. </w:t>
      </w:r>
    </w:p>
    <w:p w14:paraId="54F7B26B" w14:textId="3D849F38" w:rsidR="009C0208" w:rsidRPr="008527AC" w:rsidRDefault="000355A9"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rPr>
      </w:pPr>
      <w:r w:rsidRPr="008527AC">
        <w:rPr>
          <w:rFonts w:asciiTheme="majorHAnsi" w:eastAsia="Times New Roman" w:hAnsiTheme="majorHAnsi" w:cstheme="majorHAnsi"/>
          <w:color w:val="000000" w:themeColor="text1"/>
          <w:sz w:val="28"/>
          <w:szCs w:val="28"/>
        </w:rPr>
        <w:t>Căn cứ vào quy</w:t>
      </w:r>
      <w:r w:rsidR="0030652E" w:rsidRPr="008527AC">
        <w:rPr>
          <w:rFonts w:asciiTheme="majorHAnsi" w:eastAsia="Times New Roman" w:hAnsiTheme="majorHAnsi" w:cstheme="majorHAnsi"/>
          <w:color w:val="000000" w:themeColor="text1"/>
          <w:sz w:val="28"/>
          <w:szCs w:val="28"/>
        </w:rPr>
        <w:t xml:space="preserve"> định tại khoản 1 Điều 149 và khoản 2 Điều 150 của Luật Bảo vệ môi trường</w:t>
      </w:r>
      <w:r w:rsidR="009C0208">
        <w:rPr>
          <w:rFonts w:asciiTheme="majorHAnsi" w:eastAsia="Times New Roman" w:hAnsiTheme="majorHAnsi" w:cstheme="majorHAnsi"/>
          <w:color w:val="000000" w:themeColor="text1"/>
          <w:sz w:val="28"/>
          <w:szCs w:val="28"/>
        </w:rPr>
        <w:t>;</w:t>
      </w:r>
      <w:r w:rsidR="00301071" w:rsidRPr="008527AC">
        <w:rPr>
          <w:rFonts w:asciiTheme="majorHAnsi" w:eastAsia="Times New Roman" w:hAnsiTheme="majorHAnsi" w:cstheme="majorHAnsi"/>
          <w:color w:val="000000" w:themeColor="text1"/>
          <w:sz w:val="28"/>
          <w:szCs w:val="28"/>
        </w:rPr>
        <w:t xml:space="preserve"> đối chiếu giữa kinh nghiệm quốc tế, đặc trưng hệ thống pháp luật </w:t>
      </w:r>
      <w:r w:rsidR="009C0208">
        <w:rPr>
          <w:rFonts w:asciiTheme="majorHAnsi" w:eastAsia="Times New Roman" w:hAnsiTheme="majorHAnsi" w:cstheme="majorHAnsi"/>
          <w:color w:val="000000" w:themeColor="text1"/>
          <w:sz w:val="28"/>
          <w:szCs w:val="28"/>
        </w:rPr>
        <w:t>của Việt Nam</w:t>
      </w:r>
      <w:r w:rsidR="00301071" w:rsidRPr="008527AC">
        <w:rPr>
          <w:rFonts w:asciiTheme="majorHAnsi" w:eastAsia="Times New Roman" w:hAnsiTheme="majorHAnsi" w:cstheme="majorHAnsi"/>
          <w:color w:val="000000" w:themeColor="text1"/>
          <w:sz w:val="28"/>
          <w:szCs w:val="28"/>
        </w:rPr>
        <w:t xml:space="preserve"> có liên quan, dự thảo </w:t>
      </w:r>
      <w:r w:rsidR="008E393E">
        <w:rPr>
          <w:rFonts w:asciiTheme="majorHAnsi" w:eastAsia="Times New Roman" w:hAnsiTheme="majorHAnsi" w:cstheme="majorHAnsi"/>
          <w:color w:val="000000" w:themeColor="text1"/>
          <w:sz w:val="28"/>
          <w:szCs w:val="28"/>
        </w:rPr>
        <w:t xml:space="preserve">đã </w:t>
      </w:r>
      <w:r w:rsidR="00301071" w:rsidRPr="008527AC">
        <w:rPr>
          <w:rFonts w:asciiTheme="majorHAnsi" w:eastAsia="Times New Roman" w:hAnsiTheme="majorHAnsi" w:cstheme="majorHAnsi"/>
          <w:color w:val="000000" w:themeColor="text1"/>
          <w:sz w:val="28"/>
          <w:szCs w:val="28"/>
        </w:rPr>
        <w:t xml:space="preserve">xác định </w:t>
      </w:r>
      <w:r w:rsidR="009C0208">
        <w:rPr>
          <w:rFonts w:asciiTheme="majorHAnsi" w:eastAsia="Times New Roman" w:hAnsiTheme="majorHAnsi" w:cstheme="majorHAnsi"/>
          <w:color w:val="000000" w:themeColor="text1"/>
          <w:sz w:val="28"/>
          <w:szCs w:val="28"/>
        </w:rPr>
        <w:t xml:space="preserve">09 </w:t>
      </w:r>
      <w:r w:rsidR="0030652E" w:rsidRPr="008527AC">
        <w:rPr>
          <w:rFonts w:asciiTheme="majorHAnsi" w:eastAsia="Times New Roman" w:hAnsiTheme="majorHAnsi" w:cstheme="majorHAnsi"/>
          <w:color w:val="000000" w:themeColor="text1"/>
          <w:sz w:val="28"/>
          <w:szCs w:val="28"/>
        </w:rPr>
        <w:t xml:space="preserve">các </w:t>
      </w:r>
      <w:r w:rsidR="00555C44" w:rsidRPr="008527AC">
        <w:rPr>
          <w:rFonts w:asciiTheme="majorHAnsi" w:eastAsia="Times New Roman" w:hAnsiTheme="majorHAnsi" w:cstheme="majorHAnsi"/>
          <w:color w:val="000000" w:themeColor="text1"/>
          <w:sz w:val="28"/>
          <w:szCs w:val="28"/>
        </w:rPr>
        <w:t xml:space="preserve">nhóm </w:t>
      </w:r>
      <w:r w:rsidR="008E393E">
        <w:rPr>
          <w:rFonts w:asciiTheme="majorHAnsi" w:eastAsia="Times New Roman" w:hAnsiTheme="majorHAnsi" w:cstheme="majorHAnsi"/>
          <w:color w:val="000000" w:themeColor="text1"/>
          <w:sz w:val="28"/>
          <w:szCs w:val="28"/>
        </w:rPr>
        <w:t xml:space="preserve">mục tiêu </w:t>
      </w:r>
      <w:r w:rsidR="008D738C">
        <w:rPr>
          <w:rFonts w:asciiTheme="majorHAnsi" w:eastAsia="Times New Roman" w:hAnsiTheme="majorHAnsi" w:cstheme="majorHAnsi"/>
          <w:color w:val="000000" w:themeColor="text1"/>
          <w:sz w:val="28"/>
          <w:szCs w:val="28"/>
        </w:rPr>
        <w:t xml:space="preserve">bảo vệ môi trường, </w:t>
      </w:r>
      <w:r w:rsidR="0030652E" w:rsidRPr="008527AC">
        <w:rPr>
          <w:rFonts w:asciiTheme="majorHAnsi" w:eastAsia="Times New Roman" w:hAnsiTheme="majorHAnsi" w:cstheme="majorHAnsi"/>
          <w:color w:val="000000" w:themeColor="text1"/>
          <w:sz w:val="28"/>
          <w:szCs w:val="28"/>
        </w:rPr>
        <w:t xml:space="preserve">lợi ích môi trường chính </w:t>
      </w:r>
      <w:r w:rsidR="00C070F6" w:rsidRPr="008527AC">
        <w:rPr>
          <w:rFonts w:asciiTheme="majorHAnsi" w:eastAsia="Times New Roman" w:hAnsiTheme="majorHAnsi" w:cstheme="majorHAnsi"/>
          <w:color w:val="000000" w:themeColor="text1"/>
          <w:sz w:val="28"/>
          <w:szCs w:val="28"/>
        </w:rPr>
        <w:t xml:space="preserve">đối với </w:t>
      </w:r>
      <w:r w:rsidR="008E393E">
        <w:rPr>
          <w:rFonts w:asciiTheme="majorHAnsi" w:eastAsia="Times New Roman" w:hAnsiTheme="majorHAnsi" w:cstheme="majorHAnsi"/>
          <w:color w:val="000000" w:themeColor="text1"/>
          <w:sz w:val="28"/>
          <w:szCs w:val="28"/>
        </w:rPr>
        <w:t xml:space="preserve">mỗi loại hình </w:t>
      </w:r>
      <w:r w:rsidR="003260AD" w:rsidRPr="008527AC">
        <w:rPr>
          <w:rFonts w:asciiTheme="majorHAnsi" w:eastAsia="Times New Roman" w:hAnsiTheme="majorHAnsi" w:cstheme="majorHAnsi"/>
          <w:color w:val="000000" w:themeColor="text1"/>
          <w:sz w:val="28"/>
          <w:szCs w:val="28"/>
        </w:rPr>
        <w:t>dự án đầu tư</w:t>
      </w:r>
      <w:r w:rsidR="00C070F6" w:rsidRPr="008527AC">
        <w:rPr>
          <w:rFonts w:asciiTheme="majorHAnsi" w:eastAsia="Times New Roman" w:hAnsiTheme="majorHAnsi" w:cstheme="majorHAnsi"/>
          <w:color w:val="000000" w:themeColor="text1"/>
          <w:sz w:val="28"/>
          <w:szCs w:val="28"/>
        </w:rPr>
        <w:t xml:space="preserve"> </w:t>
      </w:r>
      <w:r w:rsidR="0030652E" w:rsidRPr="008527AC">
        <w:rPr>
          <w:rFonts w:asciiTheme="majorHAnsi" w:eastAsia="Times New Roman" w:hAnsiTheme="majorHAnsi" w:cstheme="majorHAnsi"/>
          <w:color w:val="000000" w:themeColor="text1"/>
          <w:sz w:val="28"/>
          <w:szCs w:val="28"/>
        </w:rPr>
        <w:t>để được cấp tín dụng xanh, phát hành trái phiếu xanh</w:t>
      </w:r>
      <w:r w:rsidR="00555C44" w:rsidRPr="008527AC">
        <w:rPr>
          <w:rFonts w:asciiTheme="majorHAnsi" w:eastAsia="Times New Roman" w:hAnsiTheme="majorHAnsi" w:cstheme="majorHAnsi"/>
          <w:color w:val="000000" w:themeColor="text1"/>
          <w:sz w:val="28"/>
          <w:szCs w:val="28"/>
        </w:rPr>
        <w:t>.</w:t>
      </w:r>
    </w:p>
    <w:p w14:paraId="23FE5DED" w14:textId="032A4AF0" w:rsidR="00AD68EF" w:rsidRDefault="003260AD"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b/>
          <w:color w:val="000000" w:themeColor="text1"/>
          <w:sz w:val="28"/>
          <w:szCs w:val="28"/>
          <w:lang w:val="kk-KZ"/>
        </w:rPr>
        <w:t xml:space="preserve">* </w:t>
      </w:r>
      <w:r w:rsidR="0030652E" w:rsidRPr="008527AC">
        <w:rPr>
          <w:rFonts w:asciiTheme="majorHAnsi" w:eastAsia="Times New Roman" w:hAnsiTheme="majorHAnsi" w:cstheme="majorHAnsi"/>
          <w:b/>
          <w:color w:val="000000" w:themeColor="text1"/>
          <w:sz w:val="28"/>
          <w:szCs w:val="28"/>
          <w:lang w:val="kk-KZ"/>
        </w:rPr>
        <w:t xml:space="preserve">Bước 2. </w:t>
      </w:r>
      <w:r w:rsidR="0030652E" w:rsidRPr="008527AC">
        <w:rPr>
          <w:rFonts w:asciiTheme="majorHAnsi" w:eastAsia="Times New Roman" w:hAnsiTheme="majorHAnsi" w:cstheme="majorHAnsi"/>
          <w:color w:val="000000" w:themeColor="text1"/>
          <w:sz w:val="28"/>
          <w:szCs w:val="28"/>
          <w:lang w:val="kk-KZ"/>
        </w:rPr>
        <w:t xml:space="preserve">Xác định, phân nhóm </w:t>
      </w:r>
      <w:r w:rsidR="009C30F1">
        <w:rPr>
          <w:rFonts w:asciiTheme="majorHAnsi" w:eastAsia="Times New Roman" w:hAnsiTheme="majorHAnsi" w:cstheme="majorHAnsi"/>
          <w:color w:val="000000" w:themeColor="text1"/>
          <w:sz w:val="28"/>
          <w:szCs w:val="28"/>
          <w:lang w:val="vi-VN"/>
        </w:rPr>
        <w:t xml:space="preserve">và mã ngành kinh tế của </w:t>
      </w:r>
      <w:r w:rsidR="002C498F">
        <w:rPr>
          <w:rFonts w:asciiTheme="majorHAnsi" w:eastAsia="Times New Roman" w:hAnsiTheme="majorHAnsi" w:cstheme="majorHAnsi"/>
          <w:color w:val="000000" w:themeColor="text1"/>
          <w:sz w:val="28"/>
          <w:szCs w:val="28"/>
          <w:lang w:val="vi-VN"/>
        </w:rPr>
        <w:t xml:space="preserve">loại hình </w:t>
      </w:r>
      <w:r w:rsidR="009C30F1">
        <w:rPr>
          <w:rFonts w:asciiTheme="majorHAnsi" w:eastAsia="Times New Roman" w:hAnsiTheme="majorHAnsi" w:cstheme="majorHAnsi"/>
          <w:color w:val="000000" w:themeColor="text1"/>
          <w:sz w:val="28"/>
          <w:szCs w:val="28"/>
          <w:lang w:val="vi-VN"/>
        </w:rPr>
        <w:t>dự án đầu tư</w:t>
      </w:r>
      <w:r w:rsidR="0030652E" w:rsidRPr="008527AC">
        <w:rPr>
          <w:rFonts w:asciiTheme="majorHAnsi" w:eastAsia="Times New Roman" w:hAnsiTheme="majorHAnsi" w:cstheme="majorHAnsi"/>
          <w:color w:val="000000" w:themeColor="text1"/>
          <w:sz w:val="28"/>
          <w:szCs w:val="28"/>
          <w:lang w:val="kk-KZ"/>
        </w:rPr>
        <w:t xml:space="preserve"> thuộc </w:t>
      </w:r>
      <w:r w:rsidR="009C0208">
        <w:rPr>
          <w:rFonts w:asciiTheme="majorHAnsi" w:eastAsia="Times New Roman" w:hAnsiTheme="majorHAnsi" w:cstheme="majorHAnsi"/>
          <w:color w:val="000000" w:themeColor="text1"/>
          <w:sz w:val="28"/>
          <w:szCs w:val="28"/>
          <w:lang w:val="kk-KZ"/>
        </w:rPr>
        <w:t>Danh mục phân loại xanh</w:t>
      </w:r>
      <w:r w:rsidR="0024017B" w:rsidRPr="008527AC">
        <w:rPr>
          <w:rFonts w:asciiTheme="majorHAnsi" w:eastAsia="Times New Roman" w:hAnsiTheme="majorHAnsi" w:cstheme="majorHAnsi"/>
          <w:color w:val="000000" w:themeColor="text1"/>
          <w:sz w:val="28"/>
          <w:szCs w:val="28"/>
          <w:lang w:val="kk-KZ"/>
        </w:rPr>
        <w:t xml:space="preserve">. </w:t>
      </w:r>
    </w:p>
    <w:p w14:paraId="5092B6C6" w14:textId="6F15FEA7" w:rsidR="006B1207" w:rsidRPr="004279EC" w:rsidRDefault="00CE74FD"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lang w:val="kk-KZ"/>
        </w:rPr>
      </w:pPr>
      <w:r w:rsidRPr="00BE61B1">
        <w:rPr>
          <w:rFonts w:asciiTheme="majorHAnsi" w:eastAsia="Times New Roman" w:hAnsiTheme="majorHAnsi" w:cstheme="majorHAnsi"/>
          <w:color w:val="000000" w:themeColor="text1"/>
          <w:spacing w:val="-2"/>
          <w:sz w:val="28"/>
          <w:szCs w:val="28"/>
          <w:lang w:val="vi-VN"/>
        </w:rPr>
        <w:t xml:space="preserve">Căn cứ vào </w:t>
      </w:r>
      <w:r w:rsidR="0024017B" w:rsidRPr="00BE61B1">
        <w:rPr>
          <w:rFonts w:asciiTheme="majorHAnsi" w:eastAsia="Times New Roman" w:hAnsiTheme="majorHAnsi" w:cstheme="majorHAnsi"/>
          <w:color w:val="000000" w:themeColor="text1"/>
          <w:spacing w:val="-2"/>
          <w:sz w:val="28"/>
          <w:szCs w:val="28"/>
          <w:lang w:val="kk-KZ"/>
        </w:rPr>
        <w:t>h</w:t>
      </w:r>
      <w:r w:rsidR="0030652E" w:rsidRPr="00BE61B1">
        <w:rPr>
          <w:rFonts w:asciiTheme="majorHAnsi" w:eastAsia="Times New Roman" w:hAnsiTheme="majorHAnsi" w:cstheme="majorHAnsi"/>
          <w:color w:val="000000" w:themeColor="text1"/>
          <w:spacing w:val="-2"/>
          <w:sz w:val="28"/>
          <w:szCs w:val="28"/>
          <w:lang w:val="kk-KZ"/>
        </w:rPr>
        <w:t xml:space="preserve">ệ thống phân ngành kinh tế, phân ngành sản phẩm của Việt Nam; </w:t>
      </w:r>
      <w:r w:rsidR="00E71ED5" w:rsidRPr="00BE61B1">
        <w:rPr>
          <w:rFonts w:asciiTheme="majorHAnsi" w:eastAsia="Times New Roman" w:hAnsiTheme="majorHAnsi" w:cstheme="majorHAnsi"/>
          <w:color w:val="000000" w:themeColor="text1"/>
          <w:spacing w:val="-2"/>
          <w:sz w:val="28"/>
          <w:szCs w:val="28"/>
          <w:lang w:val="kk-KZ"/>
        </w:rPr>
        <w:t xml:space="preserve">tham khảo </w:t>
      </w:r>
      <w:r w:rsidR="0030652E" w:rsidRPr="00BE61B1">
        <w:rPr>
          <w:rFonts w:asciiTheme="majorHAnsi" w:eastAsia="Times New Roman" w:hAnsiTheme="majorHAnsi" w:cstheme="majorHAnsi"/>
          <w:color w:val="000000" w:themeColor="text1"/>
          <w:spacing w:val="-2"/>
          <w:sz w:val="28"/>
          <w:szCs w:val="28"/>
          <w:lang w:val="kk-KZ"/>
        </w:rPr>
        <w:t>danh mục đang được hướng dẫn bởi Ngân hàng Nhà nước, Bộ Tài nguyên và Môi trường</w:t>
      </w:r>
      <w:r w:rsidR="0024017B" w:rsidRPr="00BE61B1">
        <w:rPr>
          <w:rFonts w:asciiTheme="majorHAnsi" w:eastAsia="Times New Roman" w:hAnsiTheme="majorHAnsi" w:cstheme="majorHAnsi"/>
          <w:color w:val="000000" w:themeColor="text1"/>
          <w:spacing w:val="-2"/>
          <w:sz w:val="28"/>
          <w:szCs w:val="28"/>
          <w:lang w:val="kk-KZ"/>
        </w:rPr>
        <w:t>;</w:t>
      </w:r>
      <w:r w:rsidR="0030652E" w:rsidRPr="00BE61B1">
        <w:rPr>
          <w:rFonts w:asciiTheme="majorHAnsi" w:eastAsia="Times New Roman" w:hAnsiTheme="majorHAnsi" w:cstheme="majorHAnsi"/>
          <w:b/>
          <w:color w:val="000000" w:themeColor="text1"/>
          <w:spacing w:val="-2"/>
          <w:sz w:val="28"/>
          <w:szCs w:val="28"/>
          <w:lang w:val="kk-KZ"/>
        </w:rPr>
        <w:t xml:space="preserve"> </w:t>
      </w:r>
      <w:r w:rsidR="00EC225F" w:rsidRPr="00BE61B1">
        <w:rPr>
          <w:rFonts w:asciiTheme="majorHAnsi" w:eastAsia="Times New Roman" w:hAnsiTheme="majorHAnsi" w:cstheme="majorHAnsi"/>
          <w:bCs/>
          <w:color w:val="000000" w:themeColor="text1"/>
          <w:spacing w:val="-2"/>
          <w:sz w:val="28"/>
          <w:szCs w:val="28"/>
          <w:lang w:val="vi-VN"/>
        </w:rPr>
        <w:t xml:space="preserve">tham khảo </w:t>
      </w:r>
      <w:r w:rsidR="0030652E" w:rsidRPr="00BE61B1">
        <w:rPr>
          <w:rFonts w:asciiTheme="majorHAnsi" w:eastAsia="Times New Roman" w:hAnsiTheme="majorHAnsi" w:cstheme="majorHAnsi"/>
          <w:color w:val="000000" w:themeColor="text1"/>
          <w:spacing w:val="-2"/>
          <w:sz w:val="28"/>
          <w:szCs w:val="28"/>
          <w:lang w:val="kk-KZ"/>
        </w:rPr>
        <w:t xml:space="preserve">kinh nghiệm tốt của các Tổ chức khu vực như </w:t>
      </w:r>
      <w:r w:rsidR="0030652E" w:rsidRPr="00BE61B1">
        <w:rPr>
          <w:rFonts w:asciiTheme="majorHAnsi" w:eastAsia="Times New Roman" w:hAnsiTheme="majorHAnsi" w:cstheme="majorHAnsi"/>
          <w:color w:val="000000" w:themeColor="text1"/>
          <w:spacing w:val="-2"/>
          <w:sz w:val="28"/>
          <w:szCs w:val="28"/>
          <w:lang w:val="kk-KZ"/>
        </w:rPr>
        <w:lastRenderedPageBreak/>
        <w:t xml:space="preserve">Liên minh Châu Âu, ASEAN, </w:t>
      </w:r>
      <w:r w:rsidR="008D78BD" w:rsidRPr="00BE61B1">
        <w:rPr>
          <w:rFonts w:asciiTheme="majorHAnsi" w:eastAsia="Times New Roman" w:hAnsiTheme="majorHAnsi" w:cstheme="majorHAnsi"/>
          <w:color w:val="000000" w:themeColor="text1"/>
          <w:spacing w:val="-2"/>
          <w:sz w:val="28"/>
          <w:szCs w:val="28"/>
          <w:lang w:val="kk-KZ"/>
        </w:rPr>
        <w:t xml:space="preserve">Trung Quốc, Ấn Độ, </w:t>
      </w:r>
      <w:r w:rsidR="0030652E" w:rsidRPr="00BE61B1">
        <w:rPr>
          <w:rFonts w:asciiTheme="majorHAnsi" w:eastAsia="Times New Roman" w:hAnsiTheme="majorHAnsi" w:cstheme="majorHAnsi"/>
          <w:color w:val="000000" w:themeColor="text1"/>
          <w:spacing w:val="-2"/>
          <w:sz w:val="28"/>
          <w:szCs w:val="28"/>
          <w:lang w:val="kk-KZ"/>
        </w:rPr>
        <w:t>Tổ chức sáng kiến khí hậu toàn cầu (CBI)</w:t>
      </w:r>
      <w:r w:rsidR="0098033B" w:rsidRPr="00BE61B1">
        <w:rPr>
          <w:rFonts w:asciiTheme="majorHAnsi" w:eastAsia="Times New Roman" w:hAnsiTheme="majorHAnsi" w:cstheme="majorHAnsi"/>
          <w:color w:val="000000" w:themeColor="text1"/>
          <w:spacing w:val="-2"/>
          <w:sz w:val="28"/>
          <w:szCs w:val="28"/>
          <w:lang w:val="vi-VN"/>
        </w:rPr>
        <w:t xml:space="preserve">; tham vấn các nhà khoa học thuộc các lĩnh vực chuyên ngành có liên quan </w:t>
      </w:r>
      <w:r w:rsidR="00C070F6" w:rsidRPr="00BE61B1">
        <w:rPr>
          <w:rFonts w:asciiTheme="majorHAnsi" w:eastAsia="Times New Roman" w:hAnsiTheme="majorHAnsi" w:cstheme="majorHAnsi"/>
          <w:color w:val="000000" w:themeColor="text1"/>
          <w:spacing w:val="-2"/>
          <w:sz w:val="28"/>
          <w:szCs w:val="28"/>
          <w:lang w:val="kk-KZ"/>
        </w:rPr>
        <w:t xml:space="preserve">để xác định các </w:t>
      </w:r>
      <w:r w:rsidR="00AE3591" w:rsidRPr="00BE61B1">
        <w:rPr>
          <w:rFonts w:asciiTheme="majorHAnsi" w:eastAsia="Times New Roman" w:hAnsiTheme="majorHAnsi" w:cstheme="majorHAnsi"/>
          <w:color w:val="000000" w:themeColor="text1"/>
          <w:spacing w:val="-2"/>
          <w:sz w:val="28"/>
          <w:szCs w:val="28"/>
          <w:lang w:val="vi-VN"/>
        </w:rPr>
        <w:t>nhóm dự án</w:t>
      </w:r>
      <w:r w:rsidR="00DE4865" w:rsidRPr="00BE61B1">
        <w:rPr>
          <w:rFonts w:asciiTheme="majorHAnsi" w:eastAsia="Times New Roman" w:hAnsiTheme="majorHAnsi" w:cstheme="majorHAnsi"/>
          <w:color w:val="000000" w:themeColor="text1"/>
          <w:spacing w:val="-2"/>
          <w:sz w:val="28"/>
          <w:szCs w:val="28"/>
          <w:lang w:val="vi-VN"/>
        </w:rPr>
        <w:t xml:space="preserve"> dự án đầu tư</w:t>
      </w:r>
      <w:r w:rsidR="00AE3591" w:rsidRPr="00BE61B1">
        <w:rPr>
          <w:rFonts w:asciiTheme="majorHAnsi" w:eastAsia="Times New Roman" w:hAnsiTheme="majorHAnsi" w:cstheme="majorHAnsi"/>
          <w:color w:val="000000" w:themeColor="text1"/>
          <w:spacing w:val="-2"/>
          <w:sz w:val="28"/>
          <w:szCs w:val="28"/>
          <w:lang w:val="vi-VN"/>
        </w:rPr>
        <w:t xml:space="preserve">, loại hình dự án đầu tư thuộc </w:t>
      </w:r>
      <w:r w:rsidR="009C0208">
        <w:rPr>
          <w:rFonts w:asciiTheme="majorHAnsi" w:eastAsia="Times New Roman" w:hAnsiTheme="majorHAnsi" w:cstheme="majorHAnsi"/>
          <w:color w:val="000000" w:themeColor="text1"/>
          <w:spacing w:val="-2"/>
          <w:sz w:val="28"/>
          <w:szCs w:val="28"/>
          <w:lang w:val="vi-VN"/>
        </w:rPr>
        <w:t>Danh mục phân loại xanh</w:t>
      </w:r>
      <w:r w:rsidR="00AE3591" w:rsidRPr="00BE61B1">
        <w:rPr>
          <w:rFonts w:asciiTheme="majorHAnsi" w:eastAsia="Times New Roman" w:hAnsiTheme="majorHAnsi" w:cstheme="majorHAnsi"/>
          <w:color w:val="000000" w:themeColor="text1"/>
          <w:spacing w:val="-2"/>
          <w:sz w:val="28"/>
          <w:szCs w:val="28"/>
          <w:lang w:val="vi-VN"/>
        </w:rPr>
        <w:t xml:space="preserve">, xác định </w:t>
      </w:r>
      <w:r w:rsidR="00C070F6" w:rsidRPr="00BE61B1">
        <w:rPr>
          <w:rFonts w:asciiTheme="majorHAnsi" w:eastAsia="Times New Roman" w:hAnsiTheme="majorHAnsi" w:cstheme="majorHAnsi"/>
          <w:color w:val="000000" w:themeColor="text1"/>
          <w:spacing w:val="-2"/>
          <w:sz w:val="28"/>
          <w:szCs w:val="28"/>
          <w:lang w:val="kk-KZ"/>
        </w:rPr>
        <w:t xml:space="preserve">mã ngành kinh tế phù hợp để gắn mã </w:t>
      </w:r>
      <w:r w:rsidR="00F03B1F" w:rsidRPr="004279EC">
        <w:rPr>
          <w:rFonts w:asciiTheme="majorHAnsi" w:eastAsia="Times New Roman" w:hAnsiTheme="majorHAnsi" w:cstheme="majorHAnsi"/>
          <w:color w:val="000000" w:themeColor="text1"/>
          <w:spacing w:val="-2"/>
          <w:sz w:val="28"/>
          <w:szCs w:val="28"/>
          <w:lang w:val="kk-KZ"/>
        </w:rPr>
        <w:t xml:space="preserve">thống kê </w:t>
      </w:r>
      <w:r w:rsidR="00C070F6" w:rsidRPr="00BE61B1">
        <w:rPr>
          <w:rFonts w:asciiTheme="majorHAnsi" w:eastAsia="Times New Roman" w:hAnsiTheme="majorHAnsi" w:cstheme="majorHAnsi"/>
          <w:color w:val="000000" w:themeColor="text1"/>
          <w:spacing w:val="-2"/>
          <w:sz w:val="28"/>
          <w:szCs w:val="28"/>
          <w:lang w:val="kk-KZ"/>
        </w:rPr>
        <w:t xml:space="preserve">phục vụ công tác thống kê, đánh giá và </w:t>
      </w:r>
      <w:r w:rsidR="00F03B1F" w:rsidRPr="004279EC">
        <w:rPr>
          <w:rFonts w:asciiTheme="majorHAnsi" w:eastAsia="Times New Roman" w:hAnsiTheme="majorHAnsi" w:cstheme="majorHAnsi"/>
          <w:color w:val="000000" w:themeColor="text1"/>
          <w:spacing w:val="-2"/>
          <w:sz w:val="28"/>
          <w:szCs w:val="28"/>
          <w:lang w:val="kk-KZ"/>
        </w:rPr>
        <w:t xml:space="preserve">thực hiện chức năng </w:t>
      </w:r>
      <w:r w:rsidR="00C070F6" w:rsidRPr="00BE61B1">
        <w:rPr>
          <w:rFonts w:asciiTheme="majorHAnsi" w:eastAsia="Times New Roman" w:hAnsiTheme="majorHAnsi" w:cstheme="majorHAnsi"/>
          <w:color w:val="000000" w:themeColor="text1"/>
          <w:spacing w:val="-2"/>
          <w:sz w:val="28"/>
          <w:szCs w:val="28"/>
          <w:lang w:val="kk-KZ"/>
        </w:rPr>
        <w:t>quản lý nhà nước về tín dụng xanh, trái phiếu xanh</w:t>
      </w:r>
      <w:r w:rsidR="00F03B1F" w:rsidRPr="004279EC">
        <w:rPr>
          <w:rFonts w:asciiTheme="majorHAnsi" w:eastAsia="Times New Roman" w:hAnsiTheme="majorHAnsi" w:cstheme="majorHAnsi"/>
          <w:color w:val="000000" w:themeColor="text1"/>
          <w:spacing w:val="-2"/>
          <w:sz w:val="28"/>
          <w:szCs w:val="28"/>
          <w:lang w:val="kk-KZ"/>
        </w:rPr>
        <w:t xml:space="preserve"> và các hoạt động có liên quan.</w:t>
      </w:r>
    </w:p>
    <w:p w14:paraId="21243BB1" w14:textId="12B23271" w:rsidR="002C64E6" w:rsidRDefault="003260AD"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lang w:val="kk-KZ"/>
        </w:rPr>
      </w:pPr>
      <w:r w:rsidRPr="008527AC">
        <w:rPr>
          <w:rFonts w:asciiTheme="majorHAnsi" w:eastAsia="Times New Roman" w:hAnsiTheme="majorHAnsi" w:cstheme="majorHAnsi"/>
          <w:b/>
          <w:color w:val="000000" w:themeColor="text1"/>
          <w:spacing w:val="-2"/>
          <w:sz w:val="28"/>
          <w:szCs w:val="28"/>
          <w:lang w:val="kk-KZ"/>
        </w:rPr>
        <w:t xml:space="preserve">* </w:t>
      </w:r>
      <w:r w:rsidR="0030652E" w:rsidRPr="008527AC">
        <w:rPr>
          <w:rFonts w:asciiTheme="majorHAnsi" w:eastAsia="Times New Roman" w:hAnsiTheme="majorHAnsi" w:cstheme="majorHAnsi"/>
          <w:b/>
          <w:color w:val="000000" w:themeColor="text1"/>
          <w:spacing w:val="-2"/>
          <w:sz w:val="28"/>
          <w:szCs w:val="28"/>
          <w:lang w:val="kk-KZ"/>
        </w:rPr>
        <w:t xml:space="preserve">Bước 3. </w:t>
      </w:r>
      <w:r w:rsidR="0030652E" w:rsidRPr="008527AC">
        <w:rPr>
          <w:rFonts w:asciiTheme="majorHAnsi" w:eastAsia="Times New Roman" w:hAnsiTheme="majorHAnsi" w:cstheme="majorHAnsi"/>
          <w:color w:val="000000" w:themeColor="text1"/>
          <w:spacing w:val="-2"/>
          <w:sz w:val="28"/>
          <w:szCs w:val="28"/>
          <w:lang w:val="kk-KZ"/>
        </w:rPr>
        <w:t xml:space="preserve">Xác định các tiêu chí môi trường đối với mỗi loại hình </w:t>
      </w:r>
      <w:r w:rsidRPr="008527AC">
        <w:rPr>
          <w:rFonts w:asciiTheme="majorHAnsi" w:eastAsia="Times New Roman" w:hAnsiTheme="majorHAnsi" w:cstheme="majorHAnsi"/>
          <w:color w:val="000000" w:themeColor="text1"/>
          <w:spacing w:val="-2"/>
          <w:sz w:val="28"/>
          <w:szCs w:val="28"/>
          <w:lang w:val="kk-KZ"/>
        </w:rPr>
        <w:t>dự án đầu tư</w:t>
      </w:r>
      <w:r w:rsidR="0024017B" w:rsidRPr="008527AC">
        <w:rPr>
          <w:rFonts w:asciiTheme="majorHAnsi" w:eastAsia="Times New Roman" w:hAnsiTheme="majorHAnsi" w:cstheme="majorHAnsi"/>
          <w:color w:val="000000" w:themeColor="text1"/>
          <w:spacing w:val="-2"/>
          <w:sz w:val="28"/>
          <w:szCs w:val="28"/>
          <w:lang w:val="kk-KZ"/>
        </w:rPr>
        <w:t xml:space="preserve"> </w:t>
      </w:r>
      <w:r w:rsidR="0030652E" w:rsidRPr="008527AC">
        <w:rPr>
          <w:rFonts w:asciiTheme="majorHAnsi" w:eastAsia="Times New Roman" w:hAnsiTheme="majorHAnsi" w:cstheme="majorHAnsi"/>
          <w:color w:val="000000" w:themeColor="text1"/>
          <w:spacing w:val="-2"/>
          <w:sz w:val="28"/>
          <w:szCs w:val="28"/>
          <w:lang w:val="kk-KZ"/>
        </w:rPr>
        <w:t xml:space="preserve">thuộc </w:t>
      </w:r>
      <w:r w:rsidR="009C0208">
        <w:rPr>
          <w:rFonts w:asciiTheme="majorHAnsi" w:eastAsia="Times New Roman" w:hAnsiTheme="majorHAnsi" w:cstheme="majorHAnsi"/>
          <w:color w:val="000000" w:themeColor="text1"/>
          <w:spacing w:val="-2"/>
          <w:sz w:val="28"/>
          <w:szCs w:val="28"/>
          <w:lang w:val="kk-KZ"/>
        </w:rPr>
        <w:t>Danh mục phân loại xanh</w:t>
      </w:r>
      <w:r w:rsidR="0030652E" w:rsidRPr="008527AC">
        <w:rPr>
          <w:rFonts w:asciiTheme="majorHAnsi" w:eastAsia="Times New Roman" w:hAnsiTheme="majorHAnsi" w:cstheme="majorHAnsi"/>
          <w:color w:val="000000" w:themeColor="text1"/>
          <w:spacing w:val="-2"/>
          <w:sz w:val="28"/>
          <w:szCs w:val="28"/>
          <w:lang w:val="kk-KZ"/>
        </w:rPr>
        <w:t>.</w:t>
      </w:r>
    </w:p>
    <w:p w14:paraId="0612A76F" w14:textId="61A1D9F8" w:rsidR="002C64E6" w:rsidRPr="004279EC" w:rsidRDefault="002C64E6" w:rsidP="00E818B7">
      <w:pPr>
        <w:adjustRightInd w:val="0"/>
        <w:snapToGrid w:val="0"/>
        <w:spacing w:before="100" w:after="100" w:line="320" w:lineRule="exact"/>
        <w:ind w:firstLine="720"/>
        <w:jc w:val="both"/>
        <w:rPr>
          <w:rFonts w:ascii="Times New Roman" w:hAnsi="Times New Roman" w:cs="Times New Roman"/>
          <w:bCs/>
          <w:sz w:val="28"/>
          <w:szCs w:val="28"/>
          <w:lang w:val="kk-KZ"/>
        </w:rPr>
      </w:pPr>
      <w:r w:rsidRPr="004279EC">
        <w:rPr>
          <w:rFonts w:ascii="Times New Roman" w:hAnsi="Times New Roman" w:cs="Times New Roman"/>
          <w:bCs/>
          <w:sz w:val="28"/>
          <w:szCs w:val="28"/>
          <w:lang w:val="kk-KZ"/>
        </w:rPr>
        <w:t xml:space="preserve">Tiêu chí môi trường đối với dự án đầu tư được cấp tín dụng xanh, phát hành trái phiếu xanh bao gồm các nội dung cơ bản sau: </w:t>
      </w:r>
    </w:p>
    <w:p w14:paraId="14ADEE4C" w14:textId="3503B2EA" w:rsidR="002C64E6" w:rsidRPr="004279EC" w:rsidRDefault="002C64E6" w:rsidP="00E818B7">
      <w:pPr>
        <w:adjustRightInd w:val="0"/>
        <w:snapToGrid w:val="0"/>
        <w:spacing w:before="100" w:after="100" w:line="320" w:lineRule="exact"/>
        <w:ind w:firstLine="720"/>
        <w:jc w:val="both"/>
        <w:rPr>
          <w:rFonts w:ascii="Times New Roman" w:hAnsi="Times New Roman" w:cs="Times New Roman"/>
          <w:bCs/>
          <w:color w:val="000000" w:themeColor="text1"/>
          <w:sz w:val="28"/>
          <w:szCs w:val="28"/>
          <w:lang w:val="kk-KZ"/>
        </w:rPr>
      </w:pPr>
      <w:r w:rsidRPr="004279EC">
        <w:rPr>
          <w:rFonts w:ascii="Times New Roman" w:hAnsi="Times New Roman" w:cs="Times New Roman"/>
          <w:bCs/>
          <w:sz w:val="28"/>
          <w:szCs w:val="28"/>
          <w:lang w:val="kk-KZ"/>
        </w:rPr>
        <w:t xml:space="preserve">- Các </w:t>
      </w:r>
      <w:r w:rsidRPr="004279EC">
        <w:rPr>
          <w:rFonts w:ascii="Times New Roman" w:eastAsia="Times New Roman" w:hAnsi="Times New Roman" w:cs="Times New Roman"/>
          <w:sz w:val="28"/>
          <w:szCs w:val="28"/>
          <w:lang w:val="kk-KZ"/>
        </w:rPr>
        <w:t xml:space="preserve">tiêu chí kỹ thuật hoặc các yêu cầu đối với công nghệ, quy trình sản xuất, nguyên liệu, </w:t>
      </w:r>
      <w:r w:rsidR="00A7215B">
        <w:rPr>
          <w:rFonts w:ascii="Times New Roman" w:eastAsia="Times New Roman" w:hAnsi="Times New Roman" w:cs="Times New Roman"/>
          <w:sz w:val="28"/>
          <w:szCs w:val="28"/>
          <w:lang w:val="kk-KZ"/>
        </w:rPr>
        <w:t>nhiên liệu, vật liệu, sản phẩm</w:t>
      </w:r>
      <w:r w:rsidRPr="004279EC">
        <w:rPr>
          <w:rFonts w:ascii="Times New Roman" w:eastAsia="Times New Roman" w:hAnsi="Times New Roman" w:cs="Times New Roman"/>
          <w:sz w:val="28"/>
          <w:szCs w:val="28"/>
          <w:lang w:val="kk-KZ"/>
        </w:rPr>
        <w:t xml:space="preserve"> </w:t>
      </w:r>
      <w:r w:rsidR="00A7215B">
        <w:rPr>
          <w:rFonts w:ascii="Times New Roman" w:eastAsia="Times New Roman" w:hAnsi="Times New Roman" w:cs="Times New Roman"/>
          <w:sz w:val="28"/>
          <w:szCs w:val="28"/>
        </w:rPr>
        <w:t>h</w:t>
      </w:r>
      <w:r w:rsidRPr="004279EC">
        <w:rPr>
          <w:rFonts w:ascii="Times New Roman" w:eastAsia="Times New Roman" w:hAnsi="Times New Roman" w:cs="Times New Roman"/>
          <w:sz w:val="28"/>
          <w:szCs w:val="28"/>
          <w:lang w:val="kk-KZ"/>
        </w:rPr>
        <w:t xml:space="preserve">oặc dịch vụ để bảo </w:t>
      </w:r>
      <w:r w:rsidRPr="004279EC">
        <w:rPr>
          <w:rFonts w:ascii="Times New Roman" w:hAnsi="Times New Roman" w:cs="Times New Roman"/>
          <w:bCs/>
          <w:color w:val="000000" w:themeColor="text1"/>
          <w:sz w:val="28"/>
          <w:szCs w:val="28"/>
          <w:lang w:val="kk-KZ"/>
        </w:rPr>
        <w:t>đảm dự án đầu tư đáp ứng mục tiêu bảo vệ môi trường, mang lại lợi ích môi trường, bao gồm tiêu chí sàng lọc và chỉ tiêu.</w:t>
      </w:r>
    </w:p>
    <w:p w14:paraId="1EA80014" w14:textId="6798B3A2" w:rsidR="008527AC" w:rsidRPr="00BE61B1" w:rsidRDefault="002C64E6"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lang w:val="kk-KZ"/>
        </w:rPr>
      </w:pPr>
      <w:r w:rsidRPr="004279EC">
        <w:rPr>
          <w:rFonts w:ascii="Times New Roman" w:hAnsi="Times New Roman" w:cs="Times New Roman"/>
          <w:bCs/>
          <w:color w:val="000000" w:themeColor="text1"/>
          <w:sz w:val="28"/>
          <w:szCs w:val="28"/>
          <w:lang w:val="kk-KZ"/>
        </w:rPr>
        <w:t>- Yêu cầu không gây hại đáng kể đến các mục tiêu bảo vệ môi trường khác</w:t>
      </w:r>
      <w:r w:rsidR="007E4905" w:rsidRPr="004279EC">
        <w:rPr>
          <w:rFonts w:ascii="Times New Roman" w:hAnsi="Times New Roman" w:cs="Times New Roman"/>
          <w:bCs/>
          <w:color w:val="000000" w:themeColor="text1"/>
          <w:sz w:val="28"/>
          <w:szCs w:val="28"/>
          <w:lang w:val="kk-KZ"/>
        </w:rPr>
        <w:t>.</w:t>
      </w:r>
      <w:r w:rsidR="00727314" w:rsidRPr="004279EC">
        <w:rPr>
          <w:rFonts w:ascii="Times New Roman" w:hAnsi="Times New Roman" w:cs="Times New Roman"/>
          <w:bCs/>
          <w:color w:val="000000" w:themeColor="text1"/>
          <w:sz w:val="28"/>
          <w:szCs w:val="28"/>
          <w:lang w:val="kk-KZ"/>
        </w:rPr>
        <w:t xml:space="preserve"> C</w:t>
      </w:r>
      <w:r w:rsidR="008527AC" w:rsidRPr="00BE61B1">
        <w:rPr>
          <w:rFonts w:asciiTheme="majorHAnsi" w:hAnsiTheme="majorHAnsi" w:cstheme="majorHAnsi"/>
          <w:bCs/>
          <w:spacing w:val="-4"/>
          <w:sz w:val="28"/>
          <w:szCs w:val="28"/>
          <w:lang w:val="kk-KZ"/>
        </w:rPr>
        <w:t>ăn cứ vào phân loại dự án đầu tư của Luật Bảo vệ môi trường</w:t>
      </w:r>
      <w:r w:rsidR="00BE61B1" w:rsidRPr="00BE61B1">
        <w:rPr>
          <w:rFonts w:asciiTheme="majorHAnsi" w:hAnsiTheme="majorHAnsi" w:cstheme="majorHAnsi"/>
          <w:bCs/>
          <w:spacing w:val="-4"/>
          <w:sz w:val="28"/>
          <w:szCs w:val="28"/>
          <w:lang w:val="vi-VN"/>
        </w:rPr>
        <w:t>,</w:t>
      </w:r>
      <w:r w:rsidR="008527AC" w:rsidRPr="00BE61B1">
        <w:rPr>
          <w:rFonts w:asciiTheme="majorHAnsi" w:hAnsiTheme="majorHAnsi" w:cstheme="majorHAnsi"/>
          <w:bCs/>
          <w:spacing w:val="-4"/>
          <w:sz w:val="28"/>
          <w:szCs w:val="28"/>
          <w:lang w:val="kk-KZ"/>
        </w:rPr>
        <w:t xml:space="preserve"> y</w:t>
      </w:r>
      <w:r w:rsidR="0030652E" w:rsidRPr="00BE61B1">
        <w:rPr>
          <w:rFonts w:asciiTheme="majorHAnsi" w:eastAsia="Times New Roman" w:hAnsiTheme="majorHAnsi" w:cstheme="majorHAnsi"/>
          <w:color w:val="000000" w:themeColor="text1"/>
          <w:spacing w:val="-4"/>
          <w:sz w:val="28"/>
          <w:szCs w:val="28"/>
          <w:lang w:val="kk-KZ"/>
        </w:rPr>
        <w:t xml:space="preserve">êu cầu không gây hại đáng kể đến các mục tiêu môi trường khác </w:t>
      </w:r>
      <w:r w:rsidR="008527AC" w:rsidRPr="00BE61B1">
        <w:rPr>
          <w:rFonts w:asciiTheme="majorHAnsi" w:eastAsia="Times New Roman" w:hAnsiTheme="majorHAnsi" w:cstheme="majorHAnsi"/>
          <w:color w:val="000000" w:themeColor="text1"/>
          <w:spacing w:val="-4"/>
          <w:sz w:val="28"/>
          <w:szCs w:val="28"/>
          <w:lang w:val="kk-KZ"/>
        </w:rPr>
        <w:t>đối với mỗi loại hình dự án đầu tư</w:t>
      </w:r>
      <w:r w:rsidR="00BE61B1" w:rsidRPr="00BE61B1">
        <w:rPr>
          <w:rFonts w:asciiTheme="majorHAnsi" w:eastAsia="Times New Roman" w:hAnsiTheme="majorHAnsi" w:cstheme="majorHAnsi"/>
          <w:color w:val="000000" w:themeColor="text1"/>
          <w:spacing w:val="-4"/>
          <w:sz w:val="28"/>
          <w:szCs w:val="28"/>
          <w:lang w:val="vi-VN"/>
        </w:rPr>
        <w:t xml:space="preserve"> thuộc </w:t>
      </w:r>
      <w:r w:rsidR="009C0208">
        <w:rPr>
          <w:rFonts w:asciiTheme="majorHAnsi" w:eastAsia="Times New Roman" w:hAnsiTheme="majorHAnsi" w:cstheme="majorHAnsi"/>
          <w:color w:val="000000" w:themeColor="text1"/>
          <w:spacing w:val="-4"/>
          <w:sz w:val="28"/>
          <w:szCs w:val="28"/>
          <w:lang w:val="vi-VN"/>
        </w:rPr>
        <w:t>Danh mục phân loại xanh</w:t>
      </w:r>
      <w:r w:rsidR="008527AC" w:rsidRPr="00BE61B1">
        <w:rPr>
          <w:rFonts w:asciiTheme="majorHAnsi" w:eastAsia="Times New Roman" w:hAnsiTheme="majorHAnsi" w:cstheme="majorHAnsi"/>
          <w:color w:val="000000" w:themeColor="text1"/>
          <w:spacing w:val="-4"/>
          <w:sz w:val="28"/>
          <w:szCs w:val="28"/>
          <w:lang w:val="kk-KZ"/>
        </w:rPr>
        <w:t xml:space="preserve"> bao gồm:</w:t>
      </w:r>
    </w:p>
    <w:p w14:paraId="09C80E0D" w14:textId="5340A75F" w:rsidR="008527AC" w:rsidRPr="008527AC" w:rsidRDefault="00727314" w:rsidP="00E818B7">
      <w:pPr>
        <w:widowControl w:val="0"/>
        <w:adjustRightInd w:val="0"/>
        <w:snapToGrid w:val="0"/>
        <w:spacing w:before="100" w:after="100" w:line="320" w:lineRule="exact"/>
        <w:ind w:firstLine="720"/>
        <w:jc w:val="both"/>
        <w:rPr>
          <w:rFonts w:asciiTheme="majorHAnsi" w:hAnsiTheme="majorHAnsi" w:cstheme="majorHAnsi"/>
          <w:bCs/>
          <w:color w:val="000000" w:themeColor="text1"/>
          <w:sz w:val="28"/>
          <w:szCs w:val="28"/>
          <w:lang w:val="kk-KZ"/>
        </w:rPr>
      </w:pPr>
      <w:r w:rsidRPr="004279EC">
        <w:rPr>
          <w:rFonts w:asciiTheme="majorHAnsi" w:hAnsiTheme="majorHAnsi" w:cstheme="majorHAnsi"/>
          <w:bCs/>
          <w:color w:val="000000" w:themeColor="text1"/>
          <w:sz w:val="28"/>
          <w:szCs w:val="28"/>
          <w:lang w:val="kk-KZ"/>
        </w:rPr>
        <w:t>+</w:t>
      </w:r>
      <w:r w:rsidR="008527AC" w:rsidRPr="008527AC">
        <w:rPr>
          <w:rFonts w:asciiTheme="majorHAnsi" w:hAnsiTheme="majorHAnsi" w:cstheme="majorHAnsi"/>
          <w:bCs/>
          <w:color w:val="000000" w:themeColor="text1"/>
          <w:sz w:val="28"/>
          <w:szCs w:val="28"/>
          <w:lang w:val="kk-KZ"/>
        </w:rPr>
        <w:t xml:space="preserve"> Đối với dự án đầu tư nhóm I, nhóm II hoặc nhóm III</w:t>
      </w:r>
      <w:r w:rsidR="008527AC" w:rsidRPr="008527AC">
        <w:rPr>
          <w:rFonts w:asciiTheme="majorHAnsi" w:hAnsiTheme="majorHAnsi" w:cstheme="majorHAnsi"/>
          <w:bCs/>
          <w:color w:val="FF0000"/>
          <w:sz w:val="28"/>
          <w:szCs w:val="28"/>
          <w:lang w:val="kk-KZ"/>
        </w:rPr>
        <w:t xml:space="preserve"> </w:t>
      </w:r>
      <w:r w:rsidR="008527AC" w:rsidRPr="008527AC">
        <w:rPr>
          <w:rFonts w:asciiTheme="majorHAnsi" w:hAnsiTheme="majorHAnsi" w:cstheme="majorHAnsi"/>
          <w:bCs/>
          <w:color w:val="000000" w:themeColor="text1"/>
          <w:sz w:val="28"/>
          <w:szCs w:val="28"/>
          <w:lang w:val="kk-KZ"/>
        </w:rPr>
        <w:t>theo quy định của pháp luật về bảo vệ môi trường</w:t>
      </w:r>
      <w:r w:rsidR="008527AC" w:rsidRPr="008527AC">
        <w:rPr>
          <w:rFonts w:asciiTheme="majorHAnsi" w:hAnsiTheme="majorHAnsi" w:cstheme="majorHAnsi"/>
          <w:bCs/>
          <w:color w:val="FF0000"/>
          <w:sz w:val="28"/>
          <w:szCs w:val="28"/>
          <w:lang w:val="kk-KZ"/>
        </w:rPr>
        <w:t xml:space="preserve">: </w:t>
      </w:r>
      <w:r w:rsidR="008527AC" w:rsidRPr="008527AC">
        <w:rPr>
          <w:rFonts w:asciiTheme="majorHAnsi" w:hAnsiTheme="majorHAnsi" w:cstheme="majorHAnsi"/>
          <w:bCs/>
          <w:color w:val="000000" w:themeColor="text1"/>
          <w:sz w:val="28"/>
          <w:szCs w:val="28"/>
          <w:lang w:val="kk-KZ"/>
        </w:rPr>
        <w:t xml:space="preserve">phù hợp với quy hoạch bảo vệ môi trường, quy hoạch vùng, quy hoạch tỉnh, quy hoạch khác có liên quan theo quy định của pháp luật về quy hoạch (nếu có); được cơ quan nhà nước có thẩm quyền cấp quyết định phê duyệt kết quả thẩm định báo cáo đánh giá tác động môi trường hoặc giấy phép môi trường </w:t>
      </w:r>
      <w:r w:rsidR="008527AC" w:rsidRPr="008527AC">
        <w:rPr>
          <w:rFonts w:asciiTheme="majorHAnsi" w:eastAsia="Times New Roman" w:hAnsiTheme="majorHAnsi" w:cstheme="majorHAnsi"/>
          <w:sz w:val="28"/>
          <w:szCs w:val="28"/>
          <w:lang w:val="kk-KZ"/>
        </w:rPr>
        <w:t>hoặc văn bản tương đương (nếu có)</w:t>
      </w:r>
      <w:r w:rsidR="008527AC" w:rsidRPr="008527AC">
        <w:rPr>
          <w:rFonts w:asciiTheme="majorHAnsi" w:hAnsiTheme="majorHAnsi" w:cstheme="majorHAnsi"/>
          <w:bCs/>
          <w:color w:val="000000" w:themeColor="text1"/>
          <w:sz w:val="28"/>
          <w:szCs w:val="28"/>
          <w:lang w:val="kk-KZ"/>
        </w:rPr>
        <w:t>;</w:t>
      </w:r>
    </w:p>
    <w:p w14:paraId="1A989D3D" w14:textId="5742714B" w:rsidR="008527AC" w:rsidRDefault="00727314" w:rsidP="00E818B7">
      <w:pPr>
        <w:widowControl w:val="0"/>
        <w:spacing w:before="100" w:after="100" w:line="320" w:lineRule="exact"/>
        <w:ind w:firstLine="720"/>
        <w:jc w:val="both"/>
        <w:rPr>
          <w:rFonts w:asciiTheme="majorHAnsi" w:hAnsiTheme="majorHAnsi" w:cstheme="majorHAnsi"/>
          <w:bCs/>
          <w:color w:val="000000" w:themeColor="text1"/>
          <w:sz w:val="28"/>
          <w:szCs w:val="28"/>
          <w:lang w:val="kk-KZ"/>
        </w:rPr>
      </w:pPr>
      <w:r w:rsidRPr="004279EC">
        <w:rPr>
          <w:rFonts w:asciiTheme="majorHAnsi" w:hAnsiTheme="majorHAnsi" w:cstheme="majorHAnsi"/>
          <w:bCs/>
          <w:color w:val="000000" w:themeColor="text1"/>
          <w:sz w:val="28"/>
          <w:szCs w:val="28"/>
          <w:lang w:val="kk-KZ"/>
        </w:rPr>
        <w:t>+</w:t>
      </w:r>
      <w:r w:rsidR="008527AC" w:rsidRPr="008527AC">
        <w:rPr>
          <w:rFonts w:asciiTheme="majorHAnsi" w:hAnsiTheme="majorHAnsi" w:cstheme="majorHAnsi"/>
          <w:bCs/>
          <w:color w:val="000000" w:themeColor="text1"/>
          <w:sz w:val="28"/>
          <w:szCs w:val="28"/>
          <w:lang w:val="kk-KZ"/>
        </w:rPr>
        <w:t xml:space="preserve"> Đối với dự án đầu tư nhóm IV theo quy định của pháp luật về bảo vệ môi trường</w:t>
      </w:r>
      <w:r w:rsidR="008527AC" w:rsidRPr="008527AC">
        <w:rPr>
          <w:rFonts w:asciiTheme="majorHAnsi" w:hAnsiTheme="majorHAnsi" w:cstheme="majorHAnsi"/>
          <w:bCs/>
          <w:color w:val="000000" w:themeColor="text1"/>
          <w:spacing w:val="-4"/>
          <w:sz w:val="28"/>
          <w:szCs w:val="28"/>
          <w:lang w:val="kk-KZ"/>
        </w:rPr>
        <w:t xml:space="preserve">: </w:t>
      </w:r>
      <w:r w:rsidR="008527AC" w:rsidRPr="008527AC">
        <w:rPr>
          <w:rFonts w:asciiTheme="majorHAnsi" w:hAnsiTheme="majorHAnsi" w:cstheme="majorHAnsi"/>
          <w:bCs/>
          <w:color w:val="000000" w:themeColor="text1"/>
          <w:sz w:val="28"/>
          <w:szCs w:val="28"/>
          <w:lang w:val="kk-KZ"/>
        </w:rPr>
        <w:t xml:space="preserve">phù hợp với quy hoạch bảo vệ môi trường, quy hoạch vùng, quy hoạch tỉnh, quy hoạch khác có liên quan theo quy định của pháp luật về quy hoạch; </w:t>
      </w:r>
      <w:r w:rsidR="008527AC" w:rsidRPr="008527AC">
        <w:rPr>
          <w:rFonts w:asciiTheme="majorHAnsi" w:hAnsiTheme="majorHAnsi" w:cstheme="majorHAnsi"/>
          <w:color w:val="000000" w:themeColor="text1"/>
          <w:sz w:val="28"/>
          <w:szCs w:val="28"/>
          <w:shd w:val="clear" w:color="auto" w:fill="FFFFFF"/>
          <w:lang w:val="kk-KZ"/>
        </w:rPr>
        <w:t>tiêu chuẩn, quy chuẩn kỹ thuật môi trường địa phương</w:t>
      </w:r>
      <w:r w:rsidR="008527AC" w:rsidRPr="008527AC">
        <w:rPr>
          <w:rFonts w:asciiTheme="majorHAnsi" w:hAnsiTheme="majorHAnsi" w:cstheme="majorHAnsi"/>
          <w:bCs/>
          <w:color w:val="000000" w:themeColor="text1"/>
          <w:sz w:val="28"/>
          <w:szCs w:val="28"/>
          <w:lang w:val="kk-KZ"/>
        </w:rPr>
        <w:t xml:space="preserve"> (nếu có).</w:t>
      </w:r>
    </w:p>
    <w:p w14:paraId="69F9C1D0" w14:textId="5E44A2FD" w:rsidR="00B90774" w:rsidRPr="00E818B7" w:rsidRDefault="00B90774"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lang w:val="kk-KZ"/>
        </w:rPr>
      </w:pPr>
      <w:r w:rsidRPr="00E818B7">
        <w:rPr>
          <w:rFonts w:asciiTheme="majorHAnsi" w:eastAsia="Times New Roman" w:hAnsiTheme="majorHAnsi" w:cstheme="majorHAnsi"/>
          <w:b/>
          <w:bCs/>
          <w:color w:val="000000" w:themeColor="text1"/>
          <w:spacing w:val="-4"/>
          <w:sz w:val="28"/>
          <w:szCs w:val="28"/>
        </w:rPr>
        <w:t>*</w:t>
      </w:r>
      <w:r w:rsidRPr="00E818B7">
        <w:rPr>
          <w:rFonts w:asciiTheme="majorHAnsi" w:eastAsia="Times New Roman" w:hAnsiTheme="majorHAnsi" w:cstheme="majorHAnsi"/>
          <w:b/>
          <w:bCs/>
          <w:color w:val="000000" w:themeColor="text1"/>
          <w:spacing w:val="-4"/>
          <w:sz w:val="28"/>
          <w:szCs w:val="28"/>
          <w:lang w:val="kk-KZ"/>
        </w:rPr>
        <w:t xml:space="preserve"> Kết quả </w:t>
      </w:r>
      <w:r w:rsidRPr="00E818B7">
        <w:rPr>
          <w:rFonts w:asciiTheme="majorHAnsi" w:eastAsia="Times New Roman" w:hAnsiTheme="majorHAnsi" w:cstheme="majorHAnsi"/>
          <w:b/>
          <w:bCs/>
          <w:color w:val="000000" w:themeColor="text1"/>
          <w:spacing w:val="-4"/>
          <w:sz w:val="28"/>
          <w:szCs w:val="28"/>
        </w:rPr>
        <w:t>thực hiện:</w:t>
      </w:r>
      <w:r w:rsidRPr="00E818B7">
        <w:rPr>
          <w:rFonts w:asciiTheme="majorHAnsi" w:eastAsia="Times New Roman" w:hAnsiTheme="majorHAnsi" w:cstheme="majorHAnsi"/>
          <w:color w:val="000000" w:themeColor="text1"/>
          <w:spacing w:val="-4"/>
          <w:sz w:val="28"/>
          <w:szCs w:val="28"/>
        </w:rPr>
        <w:t xml:space="preserve"> </w:t>
      </w:r>
      <w:r w:rsidRPr="00E818B7">
        <w:rPr>
          <w:rFonts w:asciiTheme="majorHAnsi" w:eastAsia="Times New Roman" w:hAnsiTheme="majorHAnsi" w:cstheme="majorHAnsi"/>
          <w:color w:val="000000" w:themeColor="text1"/>
          <w:spacing w:val="-4"/>
          <w:sz w:val="28"/>
          <w:szCs w:val="28"/>
          <w:lang w:val="kk-KZ"/>
        </w:rPr>
        <w:t xml:space="preserve">dự thảo Quyết định đề xuất </w:t>
      </w:r>
      <w:r w:rsidRPr="00E818B7">
        <w:rPr>
          <w:rFonts w:asciiTheme="majorHAnsi" w:eastAsia="Times New Roman" w:hAnsiTheme="majorHAnsi" w:cstheme="majorHAnsi"/>
          <w:color w:val="000000" w:themeColor="text1"/>
          <w:spacing w:val="-4"/>
          <w:sz w:val="28"/>
          <w:szCs w:val="28"/>
          <w:lang w:val="vi-VN"/>
        </w:rPr>
        <w:t>t</w:t>
      </w:r>
      <w:r w:rsidRPr="00E818B7">
        <w:rPr>
          <w:rFonts w:asciiTheme="majorHAnsi" w:eastAsia="Times New Roman" w:hAnsiTheme="majorHAnsi" w:cstheme="majorHAnsi"/>
          <w:color w:val="000000" w:themeColor="text1"/>
          <w:spacing w:val="-4"/>
          <w:sz w:val="28"/>
          <w:szCs w:val="28"/>
          <w:lang w:val="kk-KZ"/>
        </w:rPr>
        <w:t>ổng số có 80 dự án đầu tư trong Danh mục phân loại xanh</w:t>
      </w:r>
      <w:r w:rsidRPr="00E818B7">
        <w:rPr>
          <w:rFonts w:asciiTheme="majorHAnsi" w:eastAsia="Times New Roman" w:hAnsiTheme="majorHAnsi" w:cstheme="majorHAnsi"/>
          <w:color w:val="000000" w:themeColor="text1"/>
          <w:spacing w:val="-4"/>
          <w:sz w:val="28"/>
          <w:szCs w:val="28"/>
          <w:lang w:val="vi-VN"/>
        </w:rPr>
        <w:t xml:space="preserve">, </w:t>
      </w:r>
      <w:r w:rsidRPr="00E818B7">
        <w:rPr>
          <w:rFonts w:asciiTheme="majorHAnsi" w:eastAsia="Times New Roman" w:hAnsiTheme="majorHAnsi" w:cstheme="majorHAnsi"/>
          <w:color w:val="000000" w:themeColor="text1"/>
          <w:spacing w:val="-4"/>
          <w:sz w:val="28"/>
          <w:szCs w:val="28"/>
        </w:rPr>
        <w:t xml:space="preserve">bảo </w:t>
      </w:r>
      <w:r w:rsidRPr="00E818B7">
        <w:rPr>
          <w:rFonts w:asciiTheme="majorHAnsi" w:eastAsia="Times New Roman" w:hAnsiTheme="majorHAnsi" w:cstheme="majorHAnsi"/>
          <w:color w:val="000000" w:themeColor="text1"/>
          <w:spacing w:val="-4"/>
          <w:sz w:val="28"/>
          <w:szCs w:val="28"/>
          <w:lang w:val="vi-VN"/>
        </w:rPr>
        <w:t>đảm bao quát</w:t>
      </w:r>
      <w:r w:rsidRPr="00E818B7">
        <w:rPr>
          <w:rFonts w:asciiTheme="majorHAnsi" w:eastAsia="Times New Roman" w:hAnsiTheme="majorHAnsi" w:cstheme="majorHAnsi"/>
          <w:color w:val="000000" w:themeColor="text1"/>
          <w:spacing w:val="-4"/>
          <w:sz w:val="28"/>
          <w:szCs w:val="28"/>
        </w:rPr>
        <w:t xml:space="preserve"> khá</w:t>
      </w:r>
      <w:r w:rsidRPr="00E818B7">
        <w:rPr>
          <w:rFonts w:asciiTheme="majorHAnsi" w:eastAsia="Times New Roman" w:hAnsiTheme="majorHAnsi" w:cstheme="majorHAnsi"/>
          <w:color w:val="000000" w:themeColor="text1"/>
          <w:spacing w:val="-4"/>
          <w:sz w:val="28"/>
          <w:szCs w:val="28"/>
          <w:lang w:val="vi-VN"/>
        </w:rPr>
        <w:t xml:space="preserve"> toàn diện các hoạt động kinh tế có liên quan và phân thành 09 nhóm tương ứng như sau</w:t>
      </w:r>
      <w:r w:rsidRPr="00E818B7">
        <w:rPr>
          <w:rFonts w:asciiTheme="majorHAnsi" w:eastAsia="Times New Roman" w:hAnsiTheme="majorHAnsi" w:cstheme="majorHAnsi"/>
          <w:color w:val="000000" w:themeColor="text1"/>
          <w:spacing w:val="-4"/>
          <w:sz w:val="28"/>
          <w:szCs w:val="28"/>
          <w:lang w:val="kk-KZ"/>
        </w:rPr>
        <w:t>: năng lượng</w:t>
      </w:r>
      <w:r w:rsidRPr="00E818B7">
        <w:rPr>
          <w:rFonts w:asciiTheme="majorHAnsi" w:eastAsia="Times New Roman" w:hAnsiTheme="majorHAnsi" w:cstheme="majorHAnsi"/>
          <w:color w:val="000000" w:themeColor="text1"/>
          <w:spacing w:val="-4"/>
          <w:sz w:val="28"/>
          <w:szCs w:val="28"/>
          <w:lang w:val="vi-VN"/>
        </w:rPr>
        <w:t xml:space="preserve"> (19 dự án)</w:t>
      </w:r>
      <w:r w:rsidRPr="00E818B7">
        <w:rPr>
          <w:rFonts w:asciiTheme="majorHAnsi" w:eastAsia="Times New Roman" w:hAnsiTheme="majorHAnsi" w:cstheme="majorHAnsi"/>
          <w:color w:val="000000" w:themeColor="text1"/>
          <w:spacing w:val="-4"/>
          <w:sz w:val="28"/>
          <w:szCs w:val="28"/>
          <w:lang w:val="kk-KZ"/>
        </w:rPr>
        <w:t xml:space="preserve">; </w:t>
      </w:r>
      <w:r w:rsidRPr="00E818B7">
        <w:rPr>
          <w:rFonts w:asciiTheme="majorHAnsi" w:eastAsia="Times New Roman" w:hAnsiTheme="majorHAnsi" w:cstheme="majorHAnsi"/>
          <w:color w:val="000000" w:themeColor="text1"/>
          <w:spacing w:val="-4"/>
          <w:sz w:val="28"/>
          <w:szCs w:val="28"/>
          <w:lang w:val="vi-VN"/>
        </w:rPr>
        <w:t>g</w:t>
      </w:r>
      <w:r w:rsidRPr="00E818B7">
        <w:rPr>
          <w:rFonts w:asciiTheme="majorHAnsi" w:eastAsia="Times New Roman" w:hAnsiTheme="majorHAnsi" w:cstheme="majorHAnsi"/>
          <w:color w:val="000000" w:themeColor="text1"/>
          <w:spacing w:val="-4"/>
          <w:sz w:val="28"/>
          <w:szCs w:val="28"/>
          <w:lang w:val="kk-KZ"/>
        </w:rPr>
        <w:t>iao thông, vận tải</w:t>
      </w:r>
      <w:r w:rsidRPr="00E818B7">
        <w:rPr>
          <w:rFonts w:asciiTheme="majorHAnsi" w:eastAsia="Times New Roman" w:hAnsiTheme="majorHAnsi" w:cstheme="majorHAnsi"/>
          <w:color w:val="000000" w:themeColor="text1"/>
          <w:spacing w:val="-4"/>
          <w:sz w:val="28"/>
          <w:szCs w:val="28"/>
          <w:lang w:val="vi-VN"/>
        </w:rPr>
        <w:t xml:space="preserve"> (03 dự án)</w:t>
      </w:r>
      <w:r w:rsidRPr="00E818B7">
        <w:rPr>
          <w:rFonts w:asciiTheme="majorHAnsi" w:eastAsia="Times New Roman" w:hAnsiTheme="majorHAnsi" w:cstheme="majorHAnsi"/>
          <w:color w:val="000000" w:themeColor="text1"/>
          <w:spacing w:val="-4"/>
          <w:sz w:val="28"/>
          <w:szCs w:val="28"/>
          <w:lang w:val="kk-KZ"/>
        </w:rPr>
        <w:t xml:space="preserve">; </w:t>
      </w:r>
      <w:r w:rsidRPr="00E818B7">
        <w:rPr>
          <w:rFonts w:asciiTheme="majorHAnsi" w:eastAsia="Times New Roman" w:hAnsiTheme="majorHAnsi" w:cstheme="majorHAnsi"/>
          <w:color w:val="000000" w:themeColor="text1"/>
          <w:spacing w:val="-4"/>
          <w:sz w:val="28"/>
          <w:szCs w:val="28"/>
          <w:lang w:val="vi-VN"/>
        </w:rPr>
        <w:t xml:space="preserve">xây dựng (03 dự án); </w:t>
      </w:r>
      <w:r w:rsidRPr="00E818B7">
        <w:rPr>
          <w:rFonts w:asciiTheme="majorHAnsi" w:eastAsia="Times New Roman" w:hAnsiTheme="majorHAnsi" w:cstheme="majorHAnsi"/>
          <w:color w:val="000000" w:themeColor="text1"/>
          <w:spacing w:val="-4"/>
          <w:sz w:val="28"/>
          <w:szCs w:val="28"/>
          <w:lang w:val="kk-KZ"/>
        </w:rPr>
        <w:t>tài nguyên nước</w:t>
      </w:r>
      <w:r w:rsidRPr="00E818B7">
        <w:rPr>
          <w:rFonts w:asciiTheme="majorHAnsi" w:eastAsia="Times New Roman" w:hAnsiTheme="majorHAnsi" w:cstheme="majorHAnsi"/>
          <w:color w:val="000000" w:themeColor="text1"/>
          <w:spacing w:val="-4"/>
          <w:sz w:val="28"/>
          <w:szCs w:val="28"/>
          <w:lang w:val="vi-VN"/>
        </w:rPr>
        <w:t xml:space="preserve"> (07 dự án)</w:t>
      </w:r>
      <w:r w:rsidRPr="00E818B7">
        <w:rPr>
          <w:rFonts w:asciiTheme="majorHAnsi" w:eastAsia="Times New Roman" w:hAnsiTheme="majorHAnsi" w:cstheme="majorHAnsi"/>
          <w:color w:val="000000" w:themeColor="text1"/>
          <w:spacing w:val="-4"/>
          <w:sz w:val="28"/>
          <w:szCs w:val="28"/>
          <w:lang w:val="kk-KZ"/>
        </w:rPr>
        <w:t xml:space="preserve">; </w:t>
      </w:r>
      <w:r w:rsidRPr="00E818B7">
        <w:rPr>
          <w:rFonts w:asciiTheme="majorHAnsi" w:eastAsia="Times New Roman" w:hAnsiTheme="majorHAnsi" w:cstheme="majorHAnsi"/>
          <w:color w:val="000000" w:themeColor="text1"/>
          <w:spacing w:val="-4"/>
          <w:sz w:val="28"/>
          <w:szCs w:val="28"/>
          <w:lang w:val="vi-VN"/>
        </w:rPr>
        <w:t>n</w:t>
      </w:r>
      <w:r w:rsidRPr="00E818B7">
        <w:rPr>
          <w:rFonts w:asciiTheme="majorHAnsi" w:eastAsia="Times New Roman" w:hAnsiTheme="majorHAnsi" w:cstheme="majorHAnsi"/>
          <w:color w:val="000000" w:themeColor="text1"/>
          <w:spacing w:val="-4"/>
          <w:sz w:val="28"/>
          <w:szCs w:val="28"/>
          <w:lang w:val="kk-KZ"/>
        </w:rPr>
        <w:t>ông nghiệp, lâm nghiệp, thủy sản và bảo tồn đa dạng sinh học</w:t>
      </w:r>
      <w:r w:rsidRPr="00E818B7">
        <w:rPr>
          <w:rFonts w:asciiTheme="majorHAnsi" w:eastAsia="Times New Roman" w:hAnsiTheme="majorHAnsi" w:cstheme="majorHAnsi"/>
          <w:color w:val="000000" w:themeColor="text1"/>
          <w:spacing w:val="-4"/>
          <w:sz w:val="28"/>
          <w:szCs w:val="28"/>
          <w:lang w:val="vi-VN"/>
        </w:rPr>
        <w:t xml:space="preserve"> (19 dự án)</w:t>
      </w:r>
      <w:r w:rsidRPr="00E818B7">
        <w:rPr>
          <w:rFonts w:asciiTheme="majorHAnsi" w:eastAsia="Times New Roman" w:hAnsiTheme="majorHAnsi" w:cstheme="majorHAnsi"/>
          <w:color w:val="000000" w:themeColor="text1"/>
          <w:spacing w:val="-4"/>
          <w:sz w:val="28"/>
          <w:szCs w:val="28"/>
          <w:lang w:val="kk-KZ"/>
        </w:rPr>
        <w:t>; công nghiệp chế biến, chế tạo</w:t>
      </w:r>
      <w:r w:rsidRPr="00E818B7">
        <w:rPr>
          <w:rFonts w:asciiTheme="majorHAnsi" w:eastAsia="Times New Roman" w:hAnsiTheme="majorHAnsi" w:cstheme="majorHAnsi"/>
          <w:color w:val="000000" w:themeColor="text1"/>
          <w:spacing w:val="-4"/>
          <w:sz w:val="28"/>
          <w:szCs w:val="28"/>
          <w:lang w:val="vi-VN"/>
        </w:rPr>
        <w:t xml:space="preserve"> (05 dự án)</w:t>
      </w:r>
      <w:r w:rsidRPr="00E818B7">
        <w:rPr>
          <w:rFonts w:asciiTheme="majorHAnsi" w:eastAsia="Times New Roman" w:hAnsiTheme="majorHAnsi" w:cstheme="majorHAnsi"/>
          <w:color w:val="000000" w:themeColor="text1"/>
          <w:spacing w:val="-4"/>
          <w:sz w:val="28"/>
          <w:szCs w:val="28"/>
          <w:lang w:val="kk-KZ"/>
        </w:rPr>
        <w:t>; chất thải</w:t>
      </w:r>
      <w:r w:rsidRPr="00E818B7">
        <w:rPr>
          <w:rFonts w:asciiTheme="majorHAnsi" w:eastAsia="Times New Roman" w:hAnsiTheme="majorHAnsi" w:cstheme="majorHAnsi"/>
          <w:color w:val="000000" w:themeColor="text1"/>
          <w:spacing w:val="-4"/>
          <w:sz w:val="28"/>
          <w:szCs w:val="28"/>
          <w:lang w:val="vi-VN"/>
        </w:rPr>
        <w:t xml:space="preserve"> (11 dự án)</w:t>
      </w:r>
      <w:r w:rsidRPr="00E818B7">
        <w:rPr>
          <w:rFonts w:asciiTheme="majorHAnsi" w:eastAsia="Times New Roman" w:hAnsiTheme="majorHAnsi" w:cstheme="majorHAnsi"/>
          <w:color w:val="000000" w:themeColor="text1"/>
          <w:spacing w:val="-4"/>
          <w:sz w:val="28"/>
          <w:szCs w:val="28"/>
          <w:lang w:val="kk-KZ"/>
        </w:rPr>
        <w:t xml:space="preserve">; </w:t>
      </w:r>
      <w:r w:rsidRPr="00E818B7">
        <w:rPr>
          <w:rFonts w:asciiTheme="majorHAnsi" w:eastAsia="Times New Roman" w:hAnsiTheme="majorHAnsi" w:cstheme="majorHAnsi"/>
          <w:color w:val="000000" w:themeColor="text1"/>
          <w:spacing w:val="-4"/>
          <w:sz w:val="28"/>
          <w:szCs w:val="28"/>
          <w:lang w:val="vi-VN"/>
        </w:rPr>
        <w:t>t</w:t>
      </w:r>
      <w:r w:rsidRPr="00E818B7">
        <w:rPr>
          <w:rFonts w:asciiTheme="majorHAnsi" w:eastAsia="Times New Roman" w:hAnsiTheme="majorHAnsi" w:cstheme="majorHAnsi"/>
          <w:color w:val="000000" w:themeColor="text1"/>
          <w:spacing w:val="-4"/>
          <w:sz w:val="28"/>
          <w:szCs w:val="28"/>
          <w:lang w:val="kk-KZ"/>
        </w:rPr>
        <w:t>hông tin, truyền thông và dịch vụ</w:t>
      </w:r>
      <w:r w:rsidRPr="00E818B7">
        <w:rPr>
          <w:rFonts w:asciiTheme="majorHAnsi" w:eastAsia="Times New Roman" w:hAnsiTheme="majorHAnsi" w:cstheme="majorHAnsi"/>
          <w:color w:val="000000" w:themeColor="text1"/>
          <w:spacing w:val="-4"/>
          <w:sz w:val="28"/>
          <w:szCs w:val="28"/>
          <w:lang w:val="vi-VN"/>
        </w:rPr>
        <w:t xml:space="preserve"> (08 dự án)</w:t>
      </w:r>
      <w:r w:rsidRPr="00E818B7">
        <w:rPr>
          <w:rFonts w:asciiTheme="majorHAnsi" w:eastAsia="Times New Roman" w:hAnsiTheme="majorHAnsi" w:cstheme="majorHAnsi"/>
          <w:color w:val="000000" w:themeColor="text1"/>
          <w:spacing w:val="-4"/>
          <w:sz w:val="28"/>
          <w:szCs w:val="28"/>
          <w:lang w:val="kk-KZ"/>
        </w:rPr>
        <w:t>; chuyển đổi xanh</w:t>
      </w:r>
      <w:r w:rsidRPr="00E818B7">
        <w:rPr>
          <w:rFonts w:asciiTheme="majorHAnsi" w:eastAsia="Times New Roman" w:hAnsiTheme="majorHAnsi" w:cstheme="majorHAnsi"/>
          <w:color w:val="000000" w:themeColor="text1"/>
          <w:spacing w:val="-4"/>
          <w:sz w:val="28"/>
          <w:szCs w:val="28"/>
          <w:lang w:val="vi-VN"/>
        </w:rPr>
        <w:t xml:space="preserve"> (05 dự án)</w:t>
      </w:r>
      <w:r w:rsidRPr="00E818B7">
        <w:rPr>
          <w:rFonts w:asciiTheme="majorHAnsi" w:eastAsia="Times New Roman" w:hAnsiTheme="majorHAnsi" w:cstheme="majorHAnsi"/>
          <w:color w:val="000000" w:themeColor="text1"/>
          <w:spacing w:val="-4"/>
          <w:sz w:val="28"/>
          <w:szCs w:val="28"/>
          <w:lang w:val="kk-KZ"/>
        </w:rPr>
        <w:t xml:space="preserve">. Trong đó, </w:t>
      </w:r>
      <w:r w:rsidRPr="00E818B7">
        <w:rPr>
          <w:rFonts w:asciiTheme="majorHAnsi" w:hAnsiTheme="majorHAnsi" w:cs="Times New Roman"/>
          <w:spacing w:val="-4"/>
          <w:sz w:val="28"/>
          <w:szCs w:val="28"/>
          <w:lang w:val="kk-KZ"/>
        </w:rPr>
        <w:t>Dự án chuyển đổi xanh là loại hình dự án đầu tư có phát thải khí nhà kính lớn hoặc có nguy cơ gây ô nhiễm môi trường cao nhưng có nỗ lực áp dụng các giải pháp kỹ thuật, công nghệ giảm thiểu phát thải khí nhà kính và bảo đảm các yêu cầu về bảo vệ môi trường.</w:t>
      </w:r>
    </w:p>
    <w:p w14:paraId="2029C35B" w14:textId="1D2FC34A"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b/>
          <w:color w:val="000000" w:themeColor="text1"/>
          <w:sz w:val="28"/>
          <w:szCs w:val="28"/>
          <w:lang w:val="kk-KZ"/>
        </w:rPr>
      </w:pPr>
      <w:r w:rsidRPr="008527AC">
        <w:rPr>
          <w:rFonts w:asciiTheme="majorHAnsi" w:eastAsia="Times New Roman" w:hAnsiTheme="majorHAnsi" w:cstheme="majorHAnsi"/>
          <w:b/>
          <w:color w:val="000000" w:themeColor="text1"/>
          <w:sz w:val="28"/>
          <w:szCs w:val="28"/>
          <w:lang w:val="kk-KZ"/>
        </w:rPr>
        <w:t>2. Phương pháp xây dựng</w:t>
      </w:r>
      <w:r w:rsidR="00597497" w:rsidRPr="008527AC">
        <w:rPr>
          <w:rFonts w:asciiTheme="majorHAnsi" w:eastAsia="Times New Roman" w:hAnsiTheme="majorHAnsi" w:cstheme="majorHAnsi"/>
          <w:b/>
          <w:color w:val="000000" w:themeColor="text1"/>
          <w:sz w:val="28"/>
          <w:szCs w:val="28"/>
          <w:lang w:val="kk-KZ"/>
        </w:rPr>
        <w:t>, đề xuất và lựa chọn</w:t>
      </w:r>
      <w:r w:rsidRPr="008527AC">
        <w:rPr>
          <w:rFonts w:asciiTheme="majorHAnsi" w:eastAsia="Times New Roman" w:hAnsiTheme="majorHAnsi" w:cstheme="majorHAnsi"/>
          <w:b/>
          <w:color w:val="000000" w:themeColor="text1"/>
          <w:sz w:val="28"/>
          <w:szCs w:val="28"/>
          <w:lang w:val="kk-KZ"/>
        </w:rPr>
        <w:t xml:space="preserve"> quy định về xác nhận dự án đầu tư </w:t>
      </w:r>
      <w:r w:rsidR="00597497" w:rsidRPr="008527AC">
        <w:rPr>
          <w:rFonts w:asciiTheme="majorHAnsi" w:eastAsia="Times New Roman" w:hAnsiTheme="majorHAnsi" w:cstheme="majorHAnsi"/>
          <w:b/>
          <w:color w:val="000000" w:themeColor="text1"/>
          <w:sz w:val="28"/>
          <w:szCs w:val="28"/>
          <w:lang w:val="kk-KZ"/>
        </w:rPr>
        <w:t xml:space="preserve">thuộc </w:t>
      </w:r>
      <w:r w:rsidR="009C0208">
        <w:rPr>
          <w:rFonts w:asciiTheme="majorHAnsi" w:eastAsia="Times New Roman" w:hAnsiTheme="majorHAnsi" w:cstheme="majorHAnsi"/>
          <w:b/>
          <w:color w:val="000000" w:themeColor="text1"/>
          <w:sz w:val="28"/>
          <w:szCs w:val="28"/>
          <w:lang w:val="kk-KZ"/>
        </w:rPr>
        <w:t>Danh mục phân loại xanh</w:t>
      </w:r>
    </w:p>
    <w:p w14:paraId="7D38383F" w14:textId="290C0BBD" w:rsidR="00475A09" w:rsidRPr="008527AC" w:rsidRDefault="0030652E" w:rsidP="00E818B7">
      <w:pPr>
        <w:widowControl w:val="0"/>
        <w:spacing w:before="100" w:after="100" w:line="320" w:lineRule="exact"/>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ab/>
        <w:t xml:space="preserve">Các bước, phương pháp được sử dụng để xây dựng quy định về xác nhận </w:t>
      </w:r>
      <w:r w:rsidR="003260AD" w:rsidRPr="008527AC">
        <w:rPr>
          <w:rFonts w:asciiTheme="majorHAnsi" w:eastAsia="Times New Roman" w:hAnsiTheme="majorHAnsi" w:cstheme="majorHAnsi"/>
          <w:color w:val="000000" w:themeColor="text1"/>
          <w:sz w:val="28"/>
          <w:szCs w:val="28"/>
          <w:lang w:val="kk-KZ"/>
        </w:rPr>
        <w:lastRenderedPageBreak/>
        <w:t>dự án đầu tư</w:t>
      </w:r>
      <w:r w:rsidRPr="008527AC">
        <w:rPr>
          <w:rFonts w:asciiTheme="majorHAnsi" w:eastAsia="Times New Roman" w:hAnsiTheme="majorHAnsi" w:cstheme="majorHAnsi"/>
          <w:color w:val="000000" w:themeColor="text1"/>
          <w:sz w:val="28"/>
          <w:szCs w:val="28"/>
          <w:lang w:val="kk-KZ"/>
        </w:rPr>
        <w:t xml:space="preserve"> thuộc </w:t>
      </w:r>
      <w:r w:rsidR="009C0208">
        <w:rPr>
          <w:rFonts w:asciiTheme="majorHAnsi" w:eastAsia="Times New Roman" w:hAnsiTheme="majorHAnsi" w:cstheme="majorHAnsi"/>
          <w:color w:val="000000" w:themeColor="text1"/>
          <w:sz w:val="28"/>
          <w:szCs w:val="28"/>
          <w:lang w:val="kk-KZ"/>
        </w:rPr>
        <w:t>Danh mục phân loại xanh</w:t>
      </w:r>
      <w:r w:rsidRPr="008527AC">
        <w:rPr>
          <w:rFonts w:asciiTheme="majorHAnsi" w:eastAsia="Times New Roman" w:hAnsiTheme="majorHAnsi" w:cstheme="majorHAnsi"/>
          <w:color w:val="000000" w:themeColor="text1"/>
          <w:sz w:val="28"/>
          <w:szCs w:val="28"/>
          <w:lang w:val="kk-KZ"/>
        </w:rPr>
        <w:t xml:space="preserve"> được thực hiện như sau:</w:t>
      </w:r>
    </w:p>
    <w:p w14:paraId="70D2BFF2" w14:textId="6442B7F2" w:rsidR="00475A09" w:rsidRPr="008527AC" w:rsidRDefault="0030652E" w:rsidP="00E818B7">
      <w:pPr>
        <w:widowControl w:val="0"/>
        <w:spacing w:before="100" w:after="100" w:line="320" w:lineRule="exact"/>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b/>
          <w:color w:val="000000" w:themeColor="text1"/>
          <w:sz w:val="28"/>
          <w:szCs w:val="28"/>
          <w:lang w:val="kk-KZ"/>
        </w:rPr>
        <w:tab/>
      </w:r>
      <w:r w:rsidR="003260AD" w:rsidRPr="008527AC">
        <w:rPr>
          <w:rFonts w:asciiTheme="majorHAnsi" w:eastAsia="Times New Roman" w:hAnsiTheme="majorHAnsi" w:cstheme="majorHAnsi"/>
          <w:b/>
          <w:color w:val="000000" w:themeColor="text1"/>
          <w:sz w:val="28"/>
          <w:szCs w:val="28"/>
          <w:lang w:val="kk-KZ"/>
        </w:rPr>
        <w:t xml:space="preserve">* </w:t>
      </w:r>
      <w:r w:rsidRPr="008527AC">
        <w:rPr>
          <w:rFonts w:asciiTheme="majorHAnsi" w:eastAsia="Times New Roman" w:hAnsiTheme="majorHAnsi" w:cstheme="majorHAnsi"/>
          <w:b/>
          <w:color w:val="000000" w:themeColor="text1"/>
          <w:sz w:val="28"/>
          <w:szCs w:val="28"/>
          <w:lang w:val="kk-KZ"/>
        </w:rPr>
        <w:t>Bước 1.</w:t>
      </w:r>
      <w:r w:rsidRPr="008527AC">
        <w:rPr>
          <w:rFonts w:asciiTheme="majorHAnsi" w:eastAsia="Times New Roman" w:hAnsiTheme="majorHAnsi" w:cstheme="majorHAnsi"/>
          <w:color w:val="000000" w:themeColor="text1"/>
          <w:sz w:val="28"/>
          <w:szCs w:val="28"/>
          <w:lang w:val="kk-KZ"/>
        </w:rPr>
        <w:t xml:space="preserve"> Rà soát hiện trạng các quy định pháp luật hiện hành liên quan đến việc xác nhận </w:t>
      </w:r>
      <w:r w:rsidR="003260AD" w:rsidRPr="008527AC">
        <w:rPr>
          <w:rFonts w:asciiTheme="majorHAnsi" w:eastAsia="Times New Roman" w:hAnsiTheme="majorHAnsi" w:cstheme="majorHAnsi"/>
          <w:color w:val="000000" w:themeColor="text1"/>
          <w:sz w:val="28"/>
          <w:szCs w:val="28"/>
          <w:lang w:val="kk-KZ"/>
        </w:rPr>
        <w:t>dự án đầu tư</w:t>
      </w:r>
      <w:r w:rsidRPr="008527AC">
        <w:rPr>
          <w:rFonts w:asciiTheme="majorHAnsi" w:eastAsia="Times New Roman" w:hAnsiTheme="majorHAnsi" w:cstheme="majorHAnsi"/>
          <w:color w:val="000000" w:themeColor="text1"/>
          <w:sz w:val="28"/>
          <w:szCs w:val="28"/>
          <w:lang w:val="kk-KZ"/>
        </w:rPr>
        <w:t xml:space="preserve"> thuộc </w:t>
      </w:r>
      <w:r w:rsidR="009C0208">
        <w:rPr>
          <w:rFonts w:asciiTheme="majorHAnsi" w:eastAsia="Times New Roman" w:hAnsiTheme="majorHAnsi" w:cstheme="majorHAnsi"/>
          <w:color w:val="000000" w:themeColor="text1"/>
          <w:sz w:val="28"/>
          <w:szCs w:val="28"/>
          <w:lang w:val="kk-KZ"/>
        </w:rPr>
        <w:t>Danh mục phân loại xanh</w:t>
      </w:r>
      <w:r w:rsidRPr="008527AC">
        <w:rPr>
          <w:rFonts w:asciiTheme="majorHAnsi" w:eastAsia="Times New Roman" w:hAnsiTheme="majorHAnsi" w:cstheme="majorHAnsi"/>
          <w:color w:val="000000" w:themeColor="text1"/>
          <w:sz w:val="28"/>
          <w:szCs w:val="28"/>
          <w:lang w:val="kk-KZ"/>
        </w:rPr>
        <w:t>.</w:t>
      </w:r>
    </w:p>
    <w:p w14:paraId="601A98E1" w14:textId="1DD65A62" w:rsidR="00475A09" w:rsidRPr="008527AC" w:rsidRDefault="0030652E" w:rsidP="00E818B7">
      <w:pPr>
        <w:widowControl w:val="0"/>
        <w:spacing w:before="100" w:after="100" w:line="320" w:lineRule="exact"/>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b/>
          <w:color w:val="000000" w:themeColor="text1"/>
          <w:sz w:val="28"/>
          <w:szCs w:val="28"/>
          <w:lang w:val="kk-KZ"/>
        </w:rPr>
        <w:tab/>
      </w:r>
      <w:r w:rsidR="003260AD" w:rsidRPr="008527AC">
        <w:rPr>
          <w:rFonts w:asciiTheme="majorHAnsi" w:eastAsia="Times New Roman" w:hAnsiTheme="majorHAnsi" w:cstheme="majorHAnsi"/>
          <w:b/>
          <w:color w:val="000000" w:themeColor="text1"/>
          <w:sz w:val="28"/>
          <w:szCs w:val="28"/>
          <w:lang w:val="kk-KZ"/>
        </w:rPr>
        <w:t xml:space="preserve">* </w:t>
      </w:r>
      <w:r w:rsidRPr="008527AC">
        <w:rPr>
          <w:rFonts w:asciiTheme="majorHAnsi" w:eastAsia="Times New Roman" w:hAnsiTheme="majorHAnsi" w:cstheme="majorHAnsi"/>
          <w:b/>
          <w:color w:val="000000" w:themeColor="text1"/>
          <w:sz w:val="28"/>
          <w:szCs w:val="28"/>
          <w:lang w:val="kk-KZ"/>
        </w:rPr>
        <w:t>Bước 2.</w:t>
      </w:r>
      <w:r w:rsidRPr="008527AC">
        <w:rPr>
          <w:rFonts w:asciiTheme="majorHAnsi" w:eastAsia="Times New Roman" w:hAnsiTheme="majorHAnsi" w:cstheme="majorHAnsi"/>
          <w:color w:val="000000" w:themeColor="text1"/>
          <w:sz w:val="28"/>
          <w:szCs w:val="28"/>
          <w:lang w:val="kk-KZ"/>
        </w:rPr>
        <w:t xml:space="preserve"> Khảo sát thực tiễn, tham vấn các tổ chức, cá nhân có liên quan thông qua gửi công văn đến các tổ chức đã và đang cấp tín dụng xanh, phát hành trái phiếu xanh; tổ chức tham vấn trực tiếp, tổ chức các buổi tọa đàm, hội thảo tham vấn rộng rãi các đối tượng bị tác động</w:t>
      </w:r>
      <w:r w:rsidR="006C29DF" w:rsidRPr="008527AC">
        <w:rPr>
          <w:rFonts w:asciiTheme="majorHAnsi" w:eastAsia="Times New Roman" w:hAnsiTheme="majorHAnsi" w:cstheme="majorHAnsi"/>
          <w:color w:val="000000" w:themeColor="text1"/>
          <w:sz w:val="28"/>
          <w:szCs w:val="28"/>
          <w:lang w:val="kk-KZ"/>
        </w:rPr>
        <w:t xml:space="preserve"> như các Ngân hàng thương mại; các </w:t>
      </w:r>
      <w:r w:rsidR="000F69BD" w:rsidRPr="000F69BD">
        <w:rPr>
          <w:rFonts w:asciiTheme="majorHAnsi" w:eastAsia="Times New Roman" w:hAnsiTheme="majorHAnsi" w:cstheme="majorHAnsi"/>
          <w:color w:val="000000" w:themeColor="text1"/>
          <w:sz w:val="28"/>
          <w:szCs w:val="28"/>
          <w:lang w:val="kk-KZ"/>
        </w:rPr>
        <w:t>n</w:t>
      </w:r>
      <w:r w:rsidR="006C29DF" w:rsidRPr="008527AC">
        <w:rPr>
          <w:rFonts w:asciiTheme="majorHAnsi" w:eastAsia="Times New Roman" w:hAnsiTheme="majorHAnsi" w:cstheme="majorHAnsi"/>
          <w:color w:val="000000" w:themeColor="text1"/>
          <w:sz w:val="28"/>
          <w:szCs w:val="28"/>
          <w:lang w:val="kk-KZ"/>
        </w:rPr>
        <w:t xml:space="preserve">hà đầu tư </w:t>
      </w:r>
      <w:r w:rsidR="000F69BD" w:rsidRPr="000F69BD">
        <w:rPr>
          <w:rFonts w:asciiTheme="majorHAnsi" w:eastAsia="Times New Roman" w:hAnsiTheme="majorHAnsi" w:cstheme="majorHAnsi"/>
          <w:color w:val="000000" w:themeColor="text1"/>
          <w:sz w:val="28"/>
          <w:szCs w:val="28"/>
          <w:lang w:val="kk-KZ"/>
        </w:rPr>
        <w:t>t</w:t>
      </w:r>
      <w:r w:rsidR="006C29DF" w:rsidRPr="008527AC">
        <w:rPr>
          <w:rFonts w:asciiTheme="majorHAnsi" w:eastAsia="Times New Roman" w:hAnsiTheme="majorHAnsi" w:cstheme="majorHAnsi"/>
          <w:color w:val="000000" w:themeColor="text1"/>
          <w:sz w:val="28"/>
          <w:szCs w:val="28"/>
          <w:lang w:val="kk-KZ"/>
        </w:rPr>
        <w:t>rái phiếu, tổ chức đã, đang và có tiềm năng tham gia vào xác nhận.</w:t>
      </w:r>
    </w:p>
    <w:p w14:paraId="00543183" w14:textId="63ECAE55" w:rsidR="00F03B1F" w:rsidRPr="004279EC" w:rsidRDefault="0030652E" w:rsidP="00E818B7">
      <w:pPr>
        <w:widowControl w:val="0"/>
        <w:spacing w:before="100" w:after="100" w:line="320" w:lineRule="exact"/>
        <w:jc w:val="both"/>
        <w:rPr>
          <w:rFonts w:asciiTheme="majorHAnsi" w:eastAsia="Times New Roman" w:hAnsiTheme="majorHAnsi" w:cstheme="majorHAnsi"/>
          <w:color w:val="000000" w:themeColor="text1"/>
          <w:spacing w:val="-2"/>
          <w:sz w:val="28"/>
          <w:szCs w:val="28"/>
          <w:lang w:val="kk-KZ"/>
        </w:rPr>
      </w:pPr>
      <w:r w:rsidRPr="00F03B1F">
        <w:rPr>
          <w:rFonts w:asciiTheme="majorHAnsi" w:eastAsia="Times New Roman" w:hAnsiTheme="majorHAnsi" w:cstheme="majorHAnsi"/>
          <w:color w:val="000000" w:themeColor="text1"/>
          <w:spacing w:val="-2"/>
          <w:sz w:val="28"/>
          <w:szCs w:val="28"/>
          <w:lang w:val="kk-KZ"/>
        </w:rPr>
        <w:tab/>
        <w:t xml:space="preserve">Trên cơ sở kết quả thực hiện các bước trên, </w:t>
      </w:r>
      <w:r w:rsidR="005B7388" w:rsidRPr="00F03B1F">
        <w:rPr>
          <w:rFonts w:asciiTheme="majorHAnsi" w:eastAsia="Times New Roman" w:hAnsiTheme="majorHAnsi" w:cstheme="majorHAnsi"/>
          <w:color w:val="000000" w:themeColor="text1"/>
          <w:spacing w:val="-2"/>
          <w:sz w:val="28"/>
          <w:szCs w:val="28"/>
          <w:lang w:val="kk-KZ"/>
        </w:rPr>
        <w:t>D</w:t>
      </w:r>
      <w:r w:rsidRPr="00F03B1F">
        <w:rPr>
          <w:rFonts w:asciiTheme="majorHAnsi" w:eastAsia="Times New Roman" w:hAnsiTheme="majorHAnsi" w:cstheme="majorHAnsi"/>
          <w:color w:val="000000" w:themeColor="text1"/>
          <w:spacing w:val="-2"/>
          <w:sz w:val="28"/>
          <w:szCs w:val="28"/>
          <w:lang w:val="kk-KZ"/>
        </w:rPr>
        <w:t xml:space="preserve">ự thảo Quyết định </w:t>
      </w:r>
      <w:r w:rsidR="005B7388" w:rsidRPr="00F03B1F">
        <w:rPr>
          <w:rFonts w:asciiTheme="majorHAnsi" w:eastAsia="Times New Roman" w:hAnsiTheme="majorHAnsi" w:cstheme="majorHAnsi"/>
          <w:color w:val="000000" w:themeColor="text1"/>
          <w:spacing w:val="-2"/>
          <w:sz w:val="28"/>
          <w:szCs w:val="28"/>
          <w:lang w:val="kk-KZ"/>
        </w:rPr>
        <w:t>của Thủ tướng Chính phủ</w:t>
      </w:r>
      <w:r w:rsidR="000F69BD" w:rsidRPr="000F69BD">
        <w:rPr>
          <w:rFonts w:asciiTheme="majorHAnsi" w:eastAsia="Times New Roman" w:hAnsiTheme="majorHAnsi" w:cstheme="majorHAnsi"/>
          <w:color w:val="000000" w:themeColor="text1"/>
          <w:spacing w:val="-2"/>
          <w:sz w:val="28"/>
          <w:szCs w:val="28"/>
          <w:lang w:val="kk-KZ"/>
        </w:rPr>
        <w:t xml:space="preserve"> được</w:t>
      </w:r>
      <w:r w:rsidR="005B7388" w:rsidRPr="00F03B1F">
        <w:rPr>
          <w:rFonts w:asciiTheme="majorHAnsi" w:eastAsia="Times New Roman" w:hAnsiTheme="majorHAnsi" w:cstheme="majorHAnsi"/>
          <w:color w:val="000000" w:themeColor="text1"/>
          <w:spacing w:val="-2"/>
          <w:sz w:val="28"/>
          <w:szCs w:val="28"/>
          <w:lang w:val="kk-KZ"/>
        </w:rPr>
        <w:t xml:space="preserve"> </w:t>
      </w:r>
      <w:r w:rsidRPr="00F03B1F">
        <w:rPr>
          <w:rFonts w:asciiTheme="majorHAnsi" w:eastAsia="Times New Roman" w:hAnsiTheme="majorHAnsi" w:cstheme="majorHAnsi"/>
          <w:color w:val="000000" w:themeColor="text1"/>
          <w:spacing w:val="-2"/>
          <w:sz w:val="28"/>
          <w:szCs w:val="28"/>
          <w:lang w:val="kk-KZ"/>
        </w:rPr>
        <w:t>gửi lấy ý kiến trên Cổng thông tin điện tử của Chính phủ, lấy ý kiến của các Bộ, cơ quan ngang bộ và UBND các tỉnh/thành phố trực thuộc Trung ương</w:t>
      </w:r>
      <w:r w:rsidR="00F03B1F" w:rsidRPr="004279EC">
        <w:rPr>
          <w:rFonts w:asciiTheme="majorHAnsi" w:eastAsia="Times New Roman" w:hAnsiTheme="majorHAnsi" w:cstheme="majorHAnsi"/>
          <w:color w:val="000000" w:themeColor="text1"/>
          <w:spacing w:val="-2"/>
          <w:sz w:val="28"/>
          <w:szCs w:val="28"/>
          <w:lang w:val="kk-KZ"/>
        </w:rPr>
        <w:t>, dự thảo đã đề xuất việc xác nhận dự án thuộc Danh mục phân loại xanh như sau:</w:t>
      </w:r>
    </w:p>
    <w:p w14:paraId="3D79E36B" w14:textId="3F68C89A" w:rsidR="00F03B1F" w:rsidRPr="004279EC" w:rsidRDefault="00F03B1F" w:rsidP="00E818B7">
      <w:pPr>
        <w:widowControl w:val="0"/>
        <w:spacing w:before="100" w:after="100" w:line="320" w:lineRule="exact"/>
        <w:jc w:val="both"/>
        <w:rPr>
          <w:rFonts w:asciiTheme="majorHAnsi" w:eastAsia="Times New Roman" w:hAnsiTheme="majorHAnsi" w:cstheme="majorHAnsi"/>
          <w:color w:val="000000" w:themeColor="text1"/>
          <w:spacing w:val="-2"/>
          <w:sz w:val="28"/>
          <w:szCs w:val="28"/>
          <w:lang w:val="kk-KZ"/>
        </w:rPr>
      </w:pPr>
      <w:r w:rsidRPr="004279EC">
        <w:rPr>
          <w:rFonts w:asciiTheme="majorHAnsi" w:eastAsia="Times New Roman" w:hAnsiTheme="majorHAnsi" w:cstheme="majorHAnsi"/>
          <w:color w:val="000000" w:themeColor="text1"/>
          <w:spacing w:val="-2"/>
          <w:sz w:val="28"/>
          <w:szCs w:val="28"/>
          <w:lang w:val="kk-KZ"/>
        </w:rPr>
        <w:tab/>
        <w:t xml:space="preserve">(1) Tổ chức, cá nhân có nhu cầu được cấp tín dụng xanh, chủ thể phát hành trái phiếu xanh là doanh nghiệp có trách nhiệm căn cứ vào Danh mục phân loại xanh để tự xác định dự án đầu tư đáp ứng tiêu chí môi trường và chuẩn bị các hồ sơ chứng minh </w:t>
      </w:r>
      <w:r w:rsidR="00C50E09" w:rsidRPr="004279EC">
        <w:rPr>
          <w:rFonts w:asciiTheme="majorHAnsi" w:eastAsia="Times New Roman" w:hAnsiTheme="majorHAnsi" w:cstheme="majorHAnsi"/>
          <w:color w:val="000000" w:themeColor="text1"/>
          <w:spacing w:val="-2"/>
          <w:sz w:val="28"/>
          <w:szCs w:val="28"/>
          <w:lang w:val="kk-KZ"/>
        </w:rPr>
        <w:t>để đề nghị</w:t>
      </w:r>
      <w:r w:rsidR="00724700" w:rsidRPr="004279EC">
        <w:rPr>
          <w:rFonts w:asciiTheme="majorHAnsi" w:eastAsia="Times New Roman" w:hAnsiTheme="majorHAnsi" w:cstheme="majorHAnsi"/>
          <w:color w:val="000000" w:themeColor="text1"/>
          <w:spacing w:val="-2"/>
          <w:sz w:val="28"/>
          <w:szCs w:val="28"/>
          <w:lang w:val="kk-KZ"/>
        </w:rPr>
        <w:t xml:space="preserve"> được</w:t>
      </w:r>
      <w:r w:rsidR="00C50E09" w:rsidRPr="004279EC">
        <w:rPr>
          <w:rFonts w:asciiTheme="majorHAnsi" w:eastAsia="Times New Roman" w:hAnsiTheme="majorHAnsi" w:cstheme="majorHAnsi"/>
          <w:color w:val="000000" w:themeColor="text1"/>
          <w:spacing w:val="-2"/>
          <w:sz w:val="28"/>
          <w:szCs w:val="28"/>
          <w:lang w:val="kk-KZ"/>
        </w:rPr>
        <w:t xml:space="preserve"> cấp tín dụng xanh, phát hành trái phiếu xanh</w:t>
      </w:r>
      <w:r w:rsidRPr="004279EC">
        <w:rPr>
          <w:rFonts w:asciiTheme="majorHAnsi" w:eastAsia="Times New Roman" w:hAnsiTheme="majorHAnsi" w:cstheme="majorHAnsi"/>
          <w:color w:val="000000" w:themeColor="text1"/>
          <w:spacing w:val="-2"/>
          <w:sz w:val="28"/>
          <w:szCs w:val="28"/>
          <w:lang w:val="kk-KZ"/>
        </w:rPr>
        <w:t>.</w:t>
      </w:r>
    </w:p>
    <w:p w14:paraId="70EBF6E7" w14:textId="1B7C500D" w:rsidR="00724700" w:rsidRPr="004279EC" w:rsidRDefault="00C50E09" w:rsidP="00E818B7">
      <w:pPr>
        <w:widowControl w:val="0"/>
        <w:spacing w:before="100" w:after="100" w:line="320" w:lineRule="exact"/>
        <w:jc w:val="both"/>
        <w:rPr>
          <w:rFonts w:asciiTheme="majorHAnsi" w:eastAsia="Times New Roman" w:hAnsiTheme="majorHAnsi" w:cstheme="majorHAnsi"/>
          <w:color w:val="000000" w:themeColor="text1"/>
          <w:spacing w:val="-2"/>
          <w:sz w:val="28"/>
          <w:szCs w:val="28"/>
          <w:lang w:val="kk-KZ"/>
        </w:rPr>
      </w:pPr>
      <w:r w:rsidRPr="004279EC">
        <w:rPr>
          <w:rFonts w:asciiTheme="majorHAnsi" w:eastAsia="Times New Roman" w:hAnsiTheme="majorHAnsi" w:cstheme="majorHAnsi"/>
          <w:color w:val="000000" w:themeColor="text1"/>
          <w:spacing w:val="-2"/>
          <w:sz w:val="28"/>
          <w:szCs w:val="28"/>
          <w:lang w:val="kk-KZ"/>
        </w:rPr>
        <w:tab/>
        <w:t xml:space="preserve">(2) Việc xác định dự án đầu tư thuộc Danh mục phân loại xanh được </w:t>
      </w:r>
      <w:r w:rsidR="00724700" w:rsidRPr="004279EC">
        <w:rPr>
          <w:rFonts w:asciiTheme="majorHAnsi" w:eastAsia="Times New Roman" w:hAnsiTheme="majorHAnsi" w:cstheme="majorHAnsi"/>
          <w:color w:val="000000" w:themeColor="text1"/>
          <w:spacing w:val="-2"/>
          <w:sz w:val="28"/>
          <w:szCs w:val="28"/>
          <w:lang w:val="kk-KZ"/>
        </w:rPr>
        <w:t xml:space="preserve">đề xuất </w:t>
      </w:r>
      <w:r w:rsidRPr="004279EC">
        <w:rPr>
          <w:rFonts w:asciiTheme="majorHAnsi" w:eastAsia="Times New Roman" w:hAnsiTheme="majorHAnsi" w:cstheme="majorHAnsi"/>
          <w:color w:val="000000" w:themeColor="text1"/>
          <w:spacing w:val="-2"/>
          <w:sz w:val="28"/>
          <w:szCs w:val="28"/>
          <w:lang w:val="kk-KZ"/>
        </w:rPr>
        <w:t xml:space="preserve">quy định </w:t>
      </w:r>
      <w:r w:rsidR="00724700" w:rsidRPr="004279EC">
        <w:rPr>
          <w:rFonts w:asciiTheme="majorHAnsi" w:eastAsia="Times New Roman" w:hAnsiTheme="majorHAnsi" w:cstheme="majorHAnsi"/>
          <w:color w:val="000000" w:themeColor="text1"/>
          <w:spacing w:val="-2"/>
          <w:sz w:val="28"/>
          <w:szCs w:val="28"/>
          <w:lang w:val="kk-KZ"/>
        </w:rPr>
        <w:t>cụ thể như sau:</w:t>
      </w:r>
    </w:p>
    <w:p w14:paraId="68002128" w14:textId="232D157A" w:rsidR="00E72A49" w:rsidRPr="004279EC" w:rsidRDefault="00724700" w:rsidP="00E818B7">
      <w:pPr>
        <w:widowControl w:val="0"/>
        <w:spacing w:before="100" w:after="100" w:line="320" w:lineRule="exact"/>
        <w:jc w:val="both"/>
        <w:rPr>
          <w:rFonts w:asciiTheme="majorHAnsi" w:eastAsia="Times New Roman" w:hAnsiTheme="majorHAnsi" w:cstheme="majorHAnsi"/>
          <w:color w:val="000000" w:themeColor="text1"/>
          <w:spacing w:val="-2"/>
          <w:sz w:val="28"/>
          <w:szCs w:val="28"/>
          <w:lang w:val="kk-KZ"/>
        </w:rPr>
      </w:pPr>
      <w:r w:rsidRPr="004279EC">
        <w:rPr>
          <w:rFonts w:asciiTheme="majorHAnsi" w:eastAsia="Times New Roman" w:hAnsiTheme="majorHAnsi" w:cstheme="majorHAnsi"/>
          <w:color w:val="000000" w:themeColor="text1"/>
          <w:spacing w:val="-2"/>
          <w:sz w:val="28"/>
          <w:szCs w:val="28"/>
          <w:lang w:val="kk-KZ"/>
        </w:rPr>
        <w:tab/>
        <w:t>- Đối với các loại hình dự án đầu tư có mục tiêu bảo vệ môi trường, mang lại lợi ích môi trường rõ ràng</w:t>
      </w:r>
      <w:r w:rsidR="004455E1" w:rsidRPr="004279EC">
        <w:rPr>
          <w:rFonts w:asciiTheme="majorHAnsi" w:eastAsia="Times New Roman" w:hAnsiTheme="majorHAnsi" w:cstheme="majorHAnsi"/>
          <w:color w:val="000000" w:themeColor="text1"/>
          <w:spacing w:val="-2"/>
          <w:sz w:val="28"/>
          <w:szCs w:val="28"/>
          <w:lang w:val="kk-KZ"/>
        </w:rPr>
        <w:t xml:space="preserve"> (loại hình dự án</w:t>
      </w:r>
      <w:r w:rsidR="00EA3E85">
        <w:rPr>
          <w:rFonts w:asciiTheme="majorHAnsi" w:eastAsia="Times New Roman" w:hAnsiTheme="majorHAnsi" w:cstheme="majorHAnsi"/>
          <w:color w:val="000000" w:themeColor="text1"/>
          <w:spacing w:val="-2"/>
          <w:sz w:val="28"/>
          <w:szCs w:val="28"/>
        </w:rPr>
        <w:t xml:space="preserve"> đầu tư từ</w:t>
      </w:r>
      <w:r w:rsidR="004455E1" w:rsidRPr="004279EC">
        <w:rPr>
          <w:rFonts w:asciiTheme="majorHAnsi" w:eastAsia="Times New Roman" w:hAnsiTheme="majorHAnsi" w:cstheme="majorHAnsi"/>
          <w:color w:val="000000" w:themeColor="text1"/>
          <w:spacing w:val="-2"/>
          <w:sz w:val="28"/>
          <w:szCs w:val="28"/>
          <w:lang w:val="kk-KZ"/>
        </w:rPr>
        <w:t xml:space="preserve"> số 1 đến số 75 Phụ lục I)</w:t>
      </w:r>
      <w:r w:rsidR="00EA3E85">
        <w:rPr>
          <w:rFonts w:asciiTheme="majorHAnsi" w:eastAsia="Times New Roman" w:hAnsiTheme="majorHAnsi" w:cstheme="majorHAnsi"/>
          <w:color w:val="000000" w:themeColor="text1"/>
          <w:spacing w:val="-2"/>
          <w:sz w:val="28"/>
          <w:szCs w:val="28"/>
        </w:rPr>
        <w:t xml:space="preserve">, </w:t>
      </w:r>
      <w:r w:rsidRPr="004279EC">
        <w:rPr>
          <w:rFonts w:asciiTheme="majorHAnsi" w:eastAsia="Times New Roman" w:hAnsiTheme="majorHAnsi" w:cstheme="majorHAnsi"/>
          <w:color w:val="000000" w:themeColor="text1"/>
          <w:spacing w:val="-2"/>
          <w:sz w:val="28"/>
          <w:szCs w:val="28"/>
          <w:lang w:val="kk-KZ"/>
        </w:rPr>
        <w:t xml:space="preserve">sau khi </w:t>
      </w:r>
      <w:r w:rsidR="00A7215B">
        <w:rPr>
          <w:rFonts w:asciiTheme="majorHAnsi" w:eastAsia="Times New Roman" w:hAnsiTheme="majorHAnsi" w:cstheme="majorHAnsi"/>
          <w:color w:val="000000" w:themeColor="text1"/>
          <w:spacing w:val="-2"/>
          <w:sz w:val="28"/>
          <w:szCs w:val="28"/>
        </w:rPr>
        <w:t xml:space="preserve">được cấp tín dụng xanh, phát hành trái phiếu xanh (trên cơ sở xác định đáp ứng </w:t>
      </w:r>
      <w:r w:rsidRPr="004279EC">
        <w:rPr>
          <w:rFonts w:asciiTheme="majorHAnsi" w:eastAsia="Times New Roman" w:hAnsiTheme="majorHAnsi" w:cstheme="majorHAnsi"/>
          <w:color w:val="000000" w:themeColor="text1"/>
          <w:spacing w:val="-2"/>
          <w:sz w:val="28"/>
          <w:szCs w:val="28"/>
          <w:lang w:val="kk-KZ"/>
        </w:rPr>
        <w:t xml:space="preserve">các </w:t>
      </w:r>
      <w:r w:rsidR="00A7215B">
        <w:rPr>
          <w:rFonts w:asciiTheme="majorHAnsi" w:eastAsia="Times New Roman" w:hAnsiTheme="majorHAnsi" w:cstheme="majorHAnsi"/>
          <w:color w:val="000000" w:themeColor="text1"/>
          <w:spacing w:val="-2"/>
          <w:sz w:val="28"/>
          <w:szCs w:val="28"/>
        </w:rPr>
        <w:t xml:space="preserve">tiêu chí </w:t>
      </w:r>
      <w:r w:rsidR="00A7215B">
        <w:rPr>
          <w:rFonts w:asciiTheme="majorHAnsi" w:eastAsia="Times New Roman" w:hAnsiTheme="majorHAnsi" w:cstheme="majorHAnsi"/>
          <w:color w:val="000000" w:themeColor="text1"/>
          <w:spacing w:val="-2"/>
          <w:sz w:val="28"/>
          <w:szCs w:val="28"/>
          <w:lang w:val="kk-KZ"/>
        </w:rPr>
        <w:t xml:space="preserve">môi trường theo quy định tại khoản 2 </w:t>
      </w:r>
      <w:r w:rsidR="00A7215B">
        <w:rPr>
          <w:rFonts w:asciiTheme="majorHAnsi" w:eastAsia="Times New Roman" w:hAnsiTheme="majorHAnsi" w:cstheme="majorHAnsi"/>
          <w:color w:val="000000" w:themeColor="text1"/>
          <w:spacing w:val="-2"/>
          <w:sz w:val="28"/>
          <w:szCs w:val="28"/>
        </w:rPr>
        <w:t xml:space="preserve">Điều 4 dự thảo Quy định) </w:t>
      </w:r>
      <w:r w:rsidRPr="004279EC">
        <w:rPr>
          <w:rFonts w:asciiTheme="majorHAnsi" w:eastAsia="Times New Roman" w:hAnsiTheme="majorHAnsi" w:cstheme="majorHAnsi"/>
          <w:color w:val="000000" w:themeColor="text1"/>
          <w:spacing w:val="-2"/>
          <w:sz w:val="28"/>
          <w:szCs w:val="28"/>
          <w:lang w:val="kk-KZ"/>
        </w:rPr>
        <w:t>thì đ</w:t>
      </w:r>
      <w:r w:rsidR="00E77414" w:rsidRPr="004279EC">
        <w:rPr>
          <w:rFonts w:asciiTheme="majorHAnsi" w:eastAsia="Times New Roman" w:hAnsiTheme="majorHAnsi" w:cstheme="majorHAnsi"/>
          <w:color w:val="000000" w:themeColor="text1"/>
          <w:spacing w:val="-2"/>
          <w:sz w:val="28"/>
          <w:szCs w:val="28"/>
          <w:lang w:val="kk-KZ"/>
        </w:rPr>
        <w:t>ược công nhận thuộc danh mục</w:t>
      </w:r>
      <w:r w:rsidR="00EA3E85">
        <w:rPr>
          <w:rFonts w:asciiTheme="majorHAnsi" w:eastAsia="Times New Roman" w:hAnsiTheme="majorHAnsi" w:cstheme="majorHAnsi"/>
          <w:color w:val="000000" w:themeColor="text1"/>
          <w:spacing w:val="-2"/>
          <w:sz w:val="28"/>
          <w:szCs w:val="28"/>
        </w:rPr>
        <w:t xml:space="preserve"> phân loại</w:t>
      </w:r>
      <w:r w:rsidR="00E77414" w:rsidRPr="004279EC">
        <w:rPr>
          <w:rFonts w:asciiTheme="majorHAnsi" w:eastAsia="Times New Roman" w:hAnsiTheme="majorHAnsi" w:cstheme="majorHAnsi"/>
          <w:color w:val="000000" w:themeColor="text1"/>
          <w:spacing w:val="-2"/>
          <w:sz w:val="28"/>
          <w:szCs w:val="28"/>
          <w:lang w:val="kk-KZ"/>
        </w:rPr>
        <w:t xml:space="preserve"> xanh </w:t>
      </w:r>
      <w:r w:rsidR="00EA3E85">
        <w:rPr>
          <w:rFonts w:asciiTheme="majorHAnsi" w:eastAsia="Times New Roman" w:hAnsiTheme="majorHAnsi" w:cstheme="majorHAnsi"/>
          <w:color w:val="000000" w:themeColor="text1"/>
          <w:spacing w:val="-2"/>
          <w:sz w:val="28"/>
          <w:szCs w:val="28"/>
        </w:rPr>
        <w:t xml:space="preserve">hay </w:t>
      </w:r>
      <w:r w:rsidR="00E77414" w:rsidRPr="004279EC">
        <w:rPr>
          <w:rFonts w:asciiTheme="majorHAnsi" w:eastAsia="Times New Roman" w:hAnsiTheme="majorHAnsi" w:cstheme="majorHAnsi"/>
          <w:color w:val="000000" w:themeColor="text1"/>
          <w:spacing w:val="-2"/>
          <w:sz w:val="28"/>
          <w:szCs w:val="28"/>
          <w:lang w:val="kk-KZ"/>
        </w:rPr>
        <w:t xml:space="preserve">và không phải thực hiện </w:t>
      </w:r>
      <w:r w:rsidR="00EA3E85">
        <w:rPr>
          <w:rFonts w:asciiTheme="majorHAnsi" w:eastAsia="Times New Roman" w:hAnsiTheme="majorHAnsi" w:cstheme="majorHAnsi"/>
          <w:color w:val="000000" w:themeColor="text1"/>
          <w:spacing w:val="-2"/>
          <w:sz w:val="28"/>
          <w:szCs w:val="28"/>
        </w:rPr>
        <w:t xml:space="preserve">thủ tục </w:t>
      </w:r>
      <w:r w:rsidR="00E77414" w:rsidRPr="004279EC">
        <w:rPr>
          <w:rFonts w:asciiTheme="majorHAnsi" w:eastAsia="Times New Roman" w:hAnsiTheme="majorHAnsi" w:cstheme="majorHAnsi"/>
          <w:color w:val="000000" w:themeColor="text1"/>
          <w:spacing w:val="-2"/>
          <w:sz w:val="28"/>
          <w:szCs w:val="28"/>
          <w:lang w:val="kk-KZ"/>
        </w:rPr>
        <w:t>xác nhận</w:t>
      </w:r>
      <w:r w:rsidR="00EA3E85">
        <w:rPr>
          <w:rFonts w:asciiTheme="majorHAnsi" w:eastAsia="Times New Roman" w:hAnsiTheme="majorHAnsi" w:cstheme="majorHAnsi"/>
          <w:color w:val="000000" w:themeColor="text1"/>
          <w:spacing w:val="-2"/>
          <w:sz w:val="28"/>
          <w:szCs w:val="28"/>
        </w:rPr>
        <w:t xml:space="preserve"> (loại hình dự án đầu tư đương nhiên xanh)</w:t>
      </w:r>
      <w:r w:rsidR="00E77414" w:rsidRPr="004279EC">
        <w:rPr>
          <w:rFonts w:asciiTheme="majorHAnsi" w:eastAsia="Times New Roman" w:hAnsiTheme="majorHAnsi" w:cstheme="majorHAnsi"/>
          <w:color w:val="000000" w:themeColor="text1"/>
          <w:spacing w:val="-2"/>
          <w:sz w:val="28"/>
          <w:szCs w:val="28"/>
          <w:lang w:val="kk-KZ"/>
        </w:rPr>
        <w:t>.</w:t>
      </w:r>
      <w:r w:rsidR="004455E1" w:rsidRPr="004279EC">
        <w:rPr>
          <w:rFonts w:asciiTheme="majorHAnsi" w:eastAsia="Times New Roman" w:hAnsiTheme="majorHAnsi" w:cstheme="majorHAnsi"/>
          <w:color w:val="000000" w:themeColor="text1"/>
          <w:spacing w:val="-2"/>
          <w:sz w:val="28"/>
          <w:szCs w:val="28"/>
          <w:lang w:val="kk-KZ"/>
        </w:rPr>
        <w:t xml:space="preserve"> </w:t>
      </w:r>
    </w:p>
    <w:p w14:paraId="124F4D13" w14:textId="0B1F94B8" w:rsidR="00E77414" w:rsidRPr="004279EC" w:rsidRDefault="00E72A49"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lang w:val="kk-KZ"/>
        </w:rPr>
      </w:pPr>
      <w:r w:rsidRPr="004279EC">
        <w:rPr>
          <w:rFonts w:asciiTheme="majorHAnsi" w:eastAsia="Times New Roman" w:hAnsiTheme="majorHAnsi" w:cstheme="majorHAnsi"/>
          <w:color w:val="000000" w:themeColor="text1"/>
          <w:spacing w:val="-2"/>
          <w:sz w:val="28"/>
          <w:szCs w:val="28"/>
          <w:lang w:val="kk-KZ"/>
        </w:rPr>
        <w:t xml:space="preserve">- </w:t>
      </w:r>
      <w:r w:rsidR="00E77414" w:rsidRPr="004279EC">
        <w:rPr>
          <w:rFonts w:asciiTheme="majorHAnsi" w:eastAsia="Times New Roman" w:hAnsiTheme="majorHAnsi" w:cstheme="majorHAnsi"/>
          <w:color w:val="000000" w:themeColor="text1"/>
          <w:spacing w:val="-2"/>
          <w:sz w:val="28"/>
          <w:szCs w:val="28"/>
          <w:lang w:val="kk-KZ"/>
        </w:rPr>
        <w:t>Trường hợp</w:t>
      </w:r>
      <w:r w:rsidR="004455E1" w:rsidRPr="004279EC">
        <w:rPr>
          <w:rFonts w:asciiTheme="majorHAnsi" w:eastAsia="Times New Roman" w:hAnsiTheme="majorHAnsi" w:cstheme="majorHAnsi"/>
          <w:color w:val="000000" w:themeColor="text1"/>
          <w:spacing w:val="-2"/>
          <w:sz w:val="28"/>
          <w:szCs w:val="28"/>
          <w:lang w:val="kk-KZ"/>
        </w:rPr>
        <w:t xml:space="preserve">, các dự án đầu tư </w:t>
      </w:r>
      <w:r w:rsidRPr="004279EC">
        <w:rPr>
          <w:rFonts w:asciiTheme="majorHAnsi" w:eastAsia="Times New Roman" w:hAnsiTheme="majorHAnsi" w:cstheme="majorHAnsi"/>
          <w:color w:val="000000" w:themeColor="text1"/>
          <w:spacing w:val="-2"/>
          <w:sz w:val="28"/>
          <w:szCs w:val="28"/>
          <w:lang w:val="kk-KZ"/>
        </w:rPr>
        <w:t>thuộc đối tượng không phải xác nhận nhưng vẫn có nhu cầu xác nhận thuộc danh mục phân loại xanh</w:t>
      </w:r>
      <w:r w:rsidR="00A7215B">
        <w:rPr>
          <w:rFonts w:asciiTheme="majorHAnsi" w:eastAsia="Times New Roman" w:hAnsiTheme="majorHAnsi" w:cstheme="majorHAnsi"/>
          <w:color w:val="000000" w:themeColor="text1"/>
          <w:spacing w:val="-2"/>
          <w:sz w:val="28"/>
          <w:szCs w:val="28"/>
        </w:rPr>
        <w:t xml:space="preserve">, dự thảo Quy định </w:t>
      </w:r>
      <w:r w:rsidRPr="004279EC">
        <w:rPr>
          <w:rFonts w:asciiTheme="majorHAnsi" w:eastAsia="Times New Roman" w:hAnsiTheme="majorHAnsi" w:cstheme="majorHAnsi"/>
          <w:color w:val="000000" w:themeColor="text1"/>
          <w:spacing w:val="-2"/>
          <w:sz w:val="28"/>
          <w:szCs w:val="28"/>
          <w:lang w:val="kk-KZ"/>
        </w:rPr>
        <w:t>đề xuất áp dụng hình thức xác nhận tự nguyện thông qua các tổ chức độc lập như tổ chức kiểm toán và các tổ chức khác (nếu có).</w:t>
      </w:r>
    </w:p>
    <w:p w14:paraId="11845E1C" w14:textId="24DA2855" w:rsidR="00A7215B" w:rsidRDefault="00E72A49" w:rsidP="00E818B7">
      <w:pPr>
        <w:widowControl w:val="0"/>
        <w:spacing w:before="100" w:after="100" w:line="320" w:lineRule="exact"/>
        <w:ind w:firstLine="720"/>
        <w:jc w:val="both"/>
        <w:rPr>
          <w:rFonts w:ascii="Times New Roman" w:hAnsi="Times New Roman" w:cs="Times New Roman"/>
          <w:color w:val="000000" w:themeColor="text1"/>
          <w:sz w:val="28"/>
          <w:szCs w:val="28"/>
        </w:rPr>
      </w:pPr>
      <w:r w:rsidRPr="004279EC">
        <w:rPr>
          <w:rFonts w:asciiTheme="majorHAnsi" w:eastAsia="Times New Roman" w:hAnsiTheme="majorHAnsi" w:cstheme="majorHAnsi"/>
          <w:color w:val="000000" w:themeColor="text1"/>
          <w:spacing w:val="-4"/>
          <w:sz w:val="28"/>
          <w:szCs w:val="28"/>
          <w:lang w:val="kk-KZ"/>
        </w:rPr>
        <w:t xml:space="preserve">- Đối với 5 loại hình dự án </w:t>
      </w:r>
      <w:r w:rsidRPr="007159AE">
        <w:rPr>
          <w:rFonts w:asciiTheme="majorHAnsi" w:eastAsia="Times New Roman" w:hAnsiTheme="majorHAnsi" w:cstheme="majorHAnsi"/>
          <w:color w:val="000000" w:themeColor="text1"/>
          <w:spacing w:val="-4"/>
          <w:sz w:val="28"/>
          <w:szCs w:val="28"/>
          <w:lang w:val="vi-VN"/>
        </w:rPr>
        <w:t>chuyển đổi xanh (khoản 2 Điều 7)</w:t>
      </w:r>
      <w:r w:rsidRPr="004279EC">
        <w:rPr>
          <w:rFonts w:asciiTheme="majorHAnsi" w:eastAsia="Times New Roman" w:hAnsiTheme="majorHAnsi" w:cstheme="majorHAnsi"/>
          <w:color w:val="000000" w:themeColor="text1"/>
          <w:spacing w:val="-4"/>
          <w:sz w:val="28"/>
          <w:szCs w:val="28"/>
          <w:lang w:val="kk-KZ"/>
        </w:rPr>
        <w:t xml:space="preserve"> bao gồm: (i) s</w:t>
      </w:r>
      <w:r w:rsidRPr="004279EC">
        <w:rPr>
          <w:rFonts w:ascii="Times New Roman" w:eastAsia="Times New Roman" w:hAnsi="Times New Roman" w:cs="Times New Roman"/>
          <w:color w:val="000000" w:themeColor="text1"/>
          <w:sz w:val="28"/>
          <w:szCs w:val="28"/>
          <w:lang w:val="kk-KZ"/>
        </w:rPr>
        <w:t>ản xuất điện từ nhiên liệu khí</w:t>
      </w:r>
      <w:r w:rsidRPr="004279EC">
        <w:rPr>
          <w:rFonts w:asciiTheme="majorHAnsi" w:eastAsia="Times New Roman" w:hAnsiTheme="majorHAnsi" w:cstheme="majorHAnsi"/>
          <w:color w:val="000000" w:themeColor="text1"/>
          <w:spacing w:val="-4"/>
          <w:sz w:val="28"/>
          <w:szCs w:val="28"/>
          <w:lang w:val="kk-KZ"/>
        </w:rPr>
        <w:t>; (ii) s</w:t>
      </w:r>
      <w:r w:rsidRPr="004279EC">
        <w:rPr>
          <w:rFonts w:ascii="Times New Roman" w:eastAsia="Times New Roman" w:hAnsi="Times New Roman" w:cs="Times New Roman"/>
          <w:color w:val="000000" w:themeColor="text1"/>
          <w:sz w:val="28"/>
          <w:szCs w:val="28"/>
          <w:lang w:val="kk-KZ"/>
        </w:rPr>
        <w:t>ản xuất nhiệt hoặc làm mát từ nhiên liệu khí tự nhiên hoặc khí hoá lỏng (LNG); (iii) c</w:t>
      </w:r>
      <w:r w:rsidRPr="004279EC">
        <w:rPr>
          <w:rFonts w:ascii="Times New Roman" w:hAnsi="Times New Roman" w:cs="Times New Roman"/>
          <w:bCs/>
          <w:color w:val="000000" w:themeColor="text1"/>
          <w:sz w:val="28"/>
          <w:szCs w:val="28"/>
          <w:lang w:val="kk-KZ"/>
        </w:rPr>
        <w:t>hế biến sản phẩm thủy sản bền vững; (iv) s</w:t>
      </w:r>
      <w:r w:rsidRPr="004279EC">
        <w:rPr>
          <w:rFonts w:ascii="Times New Roman" w:hAnsi="Times New Roman" w:cs="Times New Roman"/>
          <w:color w:val="000000" w:themeColor="text1"/>
          <w:sz w:val="28"/>
          <w:szCs w:val="28"/>
          <w:lang w:val="kk-KZ"/>
        </w:rPr>
        <w:t xml:space="preserve">ản xuất sắt, thép sử dụng hiệu quả năng lượng; </w:t>
      </w:r>
      <w:r w:rsidR="000F69BD" w:rsidRPr="000F69BD">
        <w:rPr>
          <w:rFonts w:ascii="Times New Roman" w:hAnsi="Times New Roman" w:cs="Times New Roman"/>
          <w:color w:val="000000" w:themeColor="text1"/>
          <w:sz w:val="28"/>
          <w:szCs w:val="28"/>
          <w:lang w:val="kk-KZ"/>
        </w:rPr>
        <w:t>(v) s</w:t>
      </w:r>
      <w:r w:rsidRPr="004279EC">
        <w:rPr>
          <w:rFonts w:ascii="Times New Roman" w:hAnsi="Times New Roman" w:cs="Times New Roman"/>
          <w:color w:val="000000" w:themeColor="text1"/>
          <w:sz w:val="28"/>
          <w:szCs w:val="28"/>
          <w:lang w:val="kk-KZ"/>
        </w:rPr>
        <w:t xml:space="preserve">ản xuất xi măng sử dụng hiệu quả năng lượng (lần lượt các số 76, 77, 78, 79 và 80 của Phụ lục I). Đây là các loại hình dự án có nguy cơ phát thải khí nhà kính lớn, có nguy cơ gây ô nhiễm môi trường cao. </w:t>
      </w:r>
      <w:r w:rsidR="00A7215B">
        <w:rPr>
          <w:rFonts w:ascii="Times New Roman" w:hAnsi="Times New Roman" w:cs="Times New Roman"/>
          <w:color w:val="000000" w:themeColor="text1"/>
          <w:sz w:val="28"/>
          <w:szCs w:val="28"/>
        </w:rPr>
        <w:t>D</w:t>
      </w:r>
      <w:r w:rsidR="00EA3E85">
        <w:rPr>
          <w:rFonts w:ascii="Times New Roman" w:hAnsi="Times New Roman" w:cs="Times New Roman"/>
          <w:color w:val="000000" w:themeColor="text1"/>
          <w:sz w:val="28"/>
          <w:szCs w:val="28"/>
        </w:rPr>
        <w:t xml:space="preserve">ự thảo </w:t>
      </w:r>
      <w:r w:rsidR="00A7215B">
        <w:rPr>
          <w:rFonts w:ascii="Times New Roman" w:hAnsi="Times New Roman" w:cs="Times New Roman"/>
          <w:color w:val="000000" w:themeColor="text1"/>
          <w:sz w:val="28"/>
          <w:szCs w:val="28"/>
        </w:rPr>
        <w:t xml:space="preserve">Quy định </w:t>
      </w:r>
      <w:r w:rsidR="00EA3E85">
        <w:rPr>
          <w:rFonts w:ascii="Times New Roman" w:hAnsi="Times New Roman" w:cs="Times New Roman"/>
          <w:color w:val="000000" w:themeColor="text1"/>
          <w:sz w:val="28"/>
          <w:szCs w:val="28"/>
        </w:rPr>
        <w:t xml:space="preserve">đề xuất </w:t>
      </w:r>
      <w:r w:rsidR="00A7215B">
        <w:rPr>
          <w:rFonts w:ascii="Times New Roman" w:hAnsi="Times New Roman" w:cs="Times New Roman"/>
          <w:color w:val="000000" w:themeColor="text1"/>
          <w:sz w:val="28"/>
          <w:szCs w:val="28"/>
        </w:rPr>
        <w:t>giao cơ quan quản lý nhà nước về bảo vệ môi trường thực hiện việc xác nhận.</w:t>
      </w:r>
    </w:p>
    <w:p w14:paraId="2A9ED28E" w14:textId="3E680708" w:rsidR="00475A09" w:rsidRPr="000F69BD" w:rsidRDefault="00B925D1" w:rsidP="00E818B7">
      <w:pPr>
        <w:widowControl w:val="0"/>
        <w:spacing w:before="100" w:after="100" w:line="320" w:lineRule="exact"/>
        <w:ind w:firstLine="545"/>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b/>
          <w:color w:val="000000" w:themeColor="text1"/>
          <w:sz w:val="28"/>
          <w:szCs w:val="28"/>
          <w:lang w:val="kk-KZ"/>
        </w:rPr>
        <w:t xml:space="preserve">3. Quá trình xây dựng </w:t>
      </w:r>
      <w:r w:rsidR="000F69BD" w:rsidRPr="000F69BD">
        <w:rPr>
          <w:rFonts w:asciiTheme="majorHAnsi" w:eastAsia="Times New Roman" w:hAnsiTheme="majorHAnsi" w:cstheme="majorHAnsi"/>
          <w:b/>
          <w:color w:val="000000" w:themeColor="text1"/>
          <w:sz w:val="28"/>
          <w:szCs w:val="28"/>
          <w:lang w:val="kk-KZ"/>
        </w:rPr>
        <w:t>dự thảo Quyết định</w:t>
      </w:r>
    </w:p>
    <w:p w14:paraId="2A004849" w14:textId="3CFF98E8" w:rsidR="00475A09" w:rsidRPr="008527AC" w:rsidRDefault="0030652E" w:rsidP="00E818B7">
      <w:pPr>
        <w:widowControl w:val="0"/>
        <w:shd w:val="clear" w:color="auto" w:fill="FFFFFF"/>
        <w:spacing w:before="100" w:after="100" w:line="320" w:lineRule="exact"/>
        <w:ind w:firstLine="545"/>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1. Ngày 22 tháng 3 năm 2022 Bộ Tài nguyên và Môi trường đã thành lập Tổ soạn thảo Quyết định của Thủ tướng Chính p</w:t>
      </w:r>
      <w:r w:rsidR="00DA01B5" w:rsidRPr="008527AC">
        <w:rPr>
          <w:rFonts w:asciiTheme="majorHAnsi" w:eastAsia="Times New Roman" w:hAnsiTheme="majorHAnsi" w:cstheme="majorHAnsi"/>
          <w:color w:val="000000" w:themeColor="text1"/>
          <w:sz w:val="28"/>
          <w:szCs w:val="28"/>
          <w:lang w:val="kk-KZ"/>
        </w:rPr>
        <w:t xml:space="preserve">hủ về việc ban hành Quy định </w:t>
      </w:r>
      <w:r w:rsidRPr="008527AC">
        <w:rPr>
          <w:rFonts w:asciiTheme="majorHAnsi" w:eastAsia="Times New Roman" w:hAnsiTheme="majorHAnsi" w:cstheme="majorHAnsi"/>
          <w:color w:val="000000" w:themeColor="text1"/>
          <w:sz w:val="28"/>
          <w:szCs w:val="28"/>
          <w:lang w:val="kk-KZ"/>
        </w:rPr>
        <w:t xml:space="preserve">tiêu chí môi trường và việc xác nhận đối với dự án được cấp tín dụng xanh, phát hành </w:t>
      </w:r>
      <w:r w:rsidRPr="008527AC">
        <w:rPr>
          <w:rFonts w:asciiTheme="majorHAnsi" w:eastAsia="Times New Roman" w:hAnsiTheme="majorHAnsi" w:cstheme="majorHAnsi"/>
          <w:color w:val="000000" w:themeColor="text1"/>
          <w:sz w:val="28"/>
          <w:szCs w:val="28"/>
          <w:lang w:val="kk-KZ"/>
        </w:rPr>
        <w:lastRenderedPageBreak/>
        <w:t xml:space="preserve">trái phiếu xanh (Quyết định số 554/QĐ-BTNMT) với các thành viên là đại diện một số </w:t>
      </w:r>
      <w:r w:rsidR="000F69BD" w:rsidRPr="000C0369">
        <w:rPr>
          <w:rFonts w:asciiTheme="majorHAnsi" w:eastAsia="Times New Roman" w:hAnsiTheme="majorHAnsi" w:cstheme="majorHAnsi"/>
          <w:color w:val="000000" w:themeColor="text1"/>
          <w:sz w:val="28"/>
          <w:szCs w:val="28"/>
          <w:lang w:val="kk-KZ"/>
        </w:rPr>
        <w:t>b</w:t>
      </w:r>
      <w:r w:rsidRPr="008527AC">
        <w:rPr>
          <w:rFonts w:asciiTheme="majorHAnsi" w:eastAsia="Times New Roman" w:hAnsiTheme="majorHAnsi" w:cstheme="majorHAnsi"/>
          <w:color w:val="000000" w:themeColor="text1"/>
          <w:sz w:val="28"/>
          <w:szCs w:val="28"/>
          <w:lang w:val="kk-KZ"/>
        </w:rPr>
        <w:t>ộ ngành</w:t>
      </w:r>
      <w:r w:rsidR="00DA01B5" w:rsidRPr="008527AC">
        <w:rPr>
          <w:rFonts w:asciiTheme="majorHAnsi" w:eastAsia="Times New Roman" w:hAnsiTheme="majorHAnsi" w:cstheme="majorHAnsi"/>
          <w:color w:val="000000" w:themeColor="text1"/>
          <w:sz w:val="28"/>
          <w:szCs w:val="28"/>
          <w:lang w:val="kk-KZ"/>
        </w:rPr>
        <w:t xml:space="preserve">, </w:t>
      </w:r>
      <w:r w:rsidRPr="008527AC">
        <w:rPr>
          <w:rFonts w:asciiTheme="majorHAnsi" w:eastAsia="Times New Roman" w:hAnsiTheme="majorHAnsi" w:cstheme="majorHAnsi"/>
          <w:color w:val="000000" w:themeColor="text1"/>
          <w:sz w:val="28"/>
          <w:szCs w:val="28"/>
          <w:lang w:val="kk-KZ"/>
        </w:rPr>
        <w:t xml:space="preserve">cơ quan </w:t>
      </w:r>
      <w:r w:rsidR="00DA01B5" w:rsidRPr="008527AC">
        <w:rPr>
          <w:rFonts w:asciiTheme="majorHAnsi" w:eastAsia="Times New Roman" w:hAnsiTheme="majorHAnsi" w:cstheme="majorHAnsi"/>
          <w:color w:val="000000" w:themeColor="text1"/>
          <w:sz w:val="28"/>
          <w:szCs w:val="28"/>
          <w:lang w:val="kk-KZ"/>
        </w:rPr>
        <w:t>và đại diện các đơn vị trực thuộc Bộ Tài nguyên và Môi trường có liên quan</w:t>
      </w:r>
      <w:r w:rsidRPr="008527AC">
        <w:rPr>
          <w:rFonts w:asciiTheme="majorHAnsi" w:eastAsia="Times New Roman" w:hAnsiTheme="majorHAnsi" w:cstheme="majorHAnsi"/>
          <w:color w:val="000000" w:themeColor="text1"/>
          <w:sz w:val="28"/>
          <w:szCs w:val="28"/>
          <w:lang w:val="kk-KZ"/>
        </w:rPr>
        <w:t>.</w:t>
      </w:r>
    </w:p>
    <w:p w14:paraId="67E1E2EC" w14:textId="070A8C68" w:rsidR="00475A09" w:rsidRPr="008527AC" w:rsidRDefault="0030652E" w:rsidP="00E818B7">
      <w:pPr>
        <w:widowControl w:val="0"/>
        <w:shd w:val="clear" w:color="auto" w:fill="FFFFFF"/>
        <w:spacing w:before="100" w:after="100" w:line="320" w:lineRule="exact"/>
        <w:ind w:firstLine="545"/>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 xml:space="preserve">2. Bộ Tài nguyên và Môi trường đã tiến hành nghiên cứu kinh nghiệm quốc tế về tiêu chí môi trường và việc xác nhận đối với dự án được cấp tín dụng xanh; phát hành trái phiếu xanh của </w:t>
      </w:r>
      <w:r w:rsidR="00FA468E" w:rsidRPr="008527AC">
        <w:rPr>
          <w:rFonts w:asciiTheme="majorHAnsi" w:eastAsia="Times New Roman" w:hAnsiTheme="majorHAnsi" w:cstheme="majorHAnsi"/>
          <w:color w:val="000000" w:themeColor="text1"/>
          <w:sz w:val="28"/>
          <w:szCs w:val="28"/>
          <w:lang w:val="kk-KZ"/>
        </w:rPr>
        <w:t>Ủy ban C</w:t>
      </w:r>
      <w:r w:rsidRPr="008527AC">
        <w:rPr>
          <w:rFonts w:asciiTheme="majorHAnsi" w:eastAsia="Times New Roman" w:hAnsiTheme="majorHAnsi" w:cstheme="majorHAnsi"/>
          <w:color w:val="000000" w:themeColor="text1"/>
          <w:sz w:val="28"/>
          <w:szCs w:val="28"/>
          <w:lang w:val="kk-KZ"/>
        </w:rPr>
        <w:t xml:space="preserve">hâu Âu, </w:t>
      </w:r>
      <w:r w:rsidR="00FA468E" w:rsidRPr="008527AC">
        <w:rPr>
          <w:rFonts w:asciiTheme="majorHAnsi" w:eastAsia="Times New Roman" w:hAnsiTheme="majorHAnsi" w:cstheme="majorHAnsi"/>
          <w:color w:val="000000" w:themeColor="text1"/>
          <w:sz w:val="28"/>
          <w:szCs w:val="28"/>
          <w:lang w:val="kk-KZ"/>
        </w:rPr>
        <w:t xml:space="preserve">ASEAN, </w:t>
      </w:r>
      <w:r w:rsidRPr="008527AC">
        <w:rPr>
          <w:rFonts w:asciiTheme="majorHAnsi" w:eastAsia="Times New Roman" w:hAnsiTheme="majorHAnsi" w:cstheme="majorHAnsi"/>
          <w:color w:val="000000" w:themeColor="text1"/>
          <w:sz w:val="28"/>
          <w:szCs w:val="28"/>
          <w:lang w:val="kk-KZ"/>
        </w:rPr>
        <w:t xml:space="preserve">Trung Quốc, Bangladesh, Ấn Độ, Mông Cổ, Kazakhstan... và một số </w:t>
      </w:r>
      <w:r w:rsidR="00AE779D" w:rsidRPr="008527AC">
        <w:rPr>
          <w:rFonts w:asciiTheme="majorHAnsi" w:eastAsia="Times New Roman" w:hAnsiTheme="majorHAnsi" w:cstheme="majorHAnsi"/>
          <w:color w:val="000000" w:themeColor="text1"/>
          <w:sz w:val="28"/>
          <w:szCs w:val="28"/>
          <w:lang w:val="kk-KZ"/>
        </w:rPr>
        <w:t>T</w:t>
      </w:r>
      <w:r w:rsidRPr="008527AC">
        <w:rPr>
          <w:rFonts w:asciiTheme="majorHAnsi" w:eastAsia="Times New Roman" w:hAnsiTheme="majorHAnsi" w:cstheme="majorHAnsi"/>
          <w:color w:val="000000" w:themeColor="text1"/>
          <w:sz w:val="28"/>
          <w:szCs w:val="28"/>
          <w:lang w:val="kk-KZ"/>
        </w:rPr>
        <w:t>ổ chức quốc tế như Ngân hàng Thế giới (WB), Tổ chức Sáng kiến khí hậu toàn cầu (CBI), Tổ chức Hợp tác và Phát triển kinh tế (OECD)</w:t>
      </w:r>
      <w:r w:rsidR="00FA468E" w:rsidRPr="008527AC">
        <w:rPr>
          <w:rFonts w:asciiTheme="majorHAnsi" w:eastAsia="Times New Roman" w:hAnsiTheme="majorHAnsi" w:cstheme="majorHAnsi"/>
          <w:color w:val="000000" w:themeColor="text1"/>
          <w:sz w:val="28"/>
          <w:szCs w:val="28"/>
          <w:lang w:val="kk-KZ"/>
        </w:rPr>
        <w:t xml:space="preserve"> </w:t>
      </w:r>
      <w:r w:rsidRPr="008527AC">
        <w:rPr>
          <w:rFonts w:asciiTheme="majorHAnsi" w:eastAsia="Times New Roman" w:hAnsiTheme="majorHAnsi" w:cstheme="majorHAnsi"/>
          <w:color w:val="000000" w:themeColor="text1"/>
          <w:sz w:val="28"/>
          <w:szCs w:val="28"/>
          <w:lang w:val="kk-KZ"/>
        </w:rPr>
        <w:t xml:space="preserve">... </w:t>
      </w:r>
    </w:p>
    <w:p w14:paraId="5FCB5FBC" w14:textId="4133980C" w:rsidR="00475A09" w:rsidRPr="008527AC" w:rsidRDefault="0030652E" w:rsidP="00E818B7">
      <w:pPr>
        <w:widowControl w:val="0"/>
        <w:shd w:val="clear" w:color="auto" w:fill="FFFFFF"/>
        <w:spacing w:before="100" w:after="100" w:line="320" w:lineRule="exact"/>
        <w:ind w:firstLine="545"/>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 xml:space="preserve">3. Bộ Tài nguyên và Môi trường đã phối hợp chặt chẽ với Bộ Tài chính, Ngân hàng Nhà nước Việt Nam tổng kết, đánh giá tình hình cấp tín dụng xanh, phát hành trái phiếu xanh; đánh giá tác động chính sách, đánh giá tác động thủ tục hành chính, đánh giá sự đồng bộ của </w:t>
      </w:r>
      <w:r w:rsidR="000C0369" w:rsidRPr="000C0369">
        <w:rPr>
          <w:rFonts w:asciiTheme="majorHAnsi" w:eastAsia="Times New Roman" w:hAnsiTheme="majorHAnsi" w:cstheme="majorHAnsi"/>
          <w:color w:val="000000" w:themeColor="text1"/>
          <w:sz w:val="28"/>
          <w:szCs w:val="28"/>
          <w:lang w:val="kk-KZ"/>
        </w:rPr>
        <w:t>d</w:t>
      </w:r>
      <w:r w:rsidRPr="008527AC">
        <w:rPr>
          <w:rFonts w:asciiTheme="majorHAnsi" w:eastAsia="Times New Roman" w:hAnsiTheme="majorHAnsi" w:cstheme="majorHAnsi"/>
          <w:color w:val="000000" w:themeColor="text1"/>
          <w:sz w:val="28"/>
          <w:szCs w:val="28"/>
          <w:lang w:val="kk-KZ"/>
        </w:rPr>
        <w:t>ự thảo Quyết định với hệ thống văn bản pháp luật theo quy định của Luật Ban hành văn bản quy phạm pháp luật.</w:t>
      </w:r>
    </w:p>
    <w:p w14:paraId="18248DA2" w14:textId="49A38C16" w:rsidR="00475A09" w:rsidRPr="008527AC" w:rsidRDefault="0030652E" w:rsidP="00E818B7">
      <w:pPr>
        <w:shd w:val="clear" w:color="auto" w:fill="FFFFFF"/>
        <w:spacing w:before="100" w:after="100" w:line="320" w:lineRule="exact"/>
        <w:ind w:firstLine="545"/>
        <w:jc w:val="both"/>
        <w:rPr>
          <w:rFonts w:asciiTheme="majorHAnsi"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4. Tổ chức tham vấn trực tiếp 0</w:t>
      </w:r>
      <w:r w:rsidR="003260AD" w:rsidRPr="008527AC">
        <w:rPr>
          <w:rFonts w:asciiTheme="majorHAnsi" w:eastAsia="Times New Roman" w:hAnsiTheme="majorHAnsi" w:cstheme="majorHAnsi"/>
          <w:color w:val="000000" w:themeColor="text1"/>
          <w:sz w:val="28"/>
          <w:szCs w:val="28"/>
          <w:lang w:val="kk-KZ"/>
        </w:rPr>
        <w:t>2</w:t>
      </w:r>
      <w:r w:rsidRPr="008527AC">
        <w:rPr>
          <w:rFonts w:asciiTheme="majorHAnsi" w:eastAsia="Times New Roman" w:hAnsiTheme="majorHAnsi" w:cstheme="majorHAnsi"/>
          <w:color w:val="000000" w:themeColor="text1"/>
          <w:sz w:val="28"/>
          <w:szCs w:val="28"/>
          <w:lang w:val="kk-KZ"/>
        </w:rPr>
        <w:t xml:space="preserve"> lượt với hơn 80 chuyên gia, nhà khoa học đầu ngành thuộc các lĩnh vực kinh tế, tài chính, môi trường, các chuyên ngành năng lượng, giao thông vận tải, xây dựng và đô thị, quản lý tài nguyên nước, nông, lâm, ngư nghiệp và bảo tồn đa dạng sinh học, quản lý chất thải, truyền thông. Bộ Tài nguyên và Môi trường cũng phối hợp tổ chức các hội thảo để tham vấn các cơ quan, tổ chức có liên quan và các chuyên gia thuộc các chuyên ngành liên quan trực tiếp đến tiêu chí môi trường đối với các </w:t>
      </w:r>
      <w:r w:rsidR="003260AD" w:rsidRPr="008527AC">
        <w:rPr>
          <w:rFonts w:asciiTheme="majorHAnsi" w:eastAsia="Times New Roman" w:hAnsiTheme="majorHAnsi" w:cstheme="majorHAnsi"/>
          <w:color w:val="000000" w:themeColor="text1"/>
          <w:sz w:val="28"/>
          <w:szCs w:val="28"/>
          <w:lang w:val="kk-KZ"/>
        </w:rPr>
        <w:t>dự án đầu tư</w:t>
      </w:r>
      <w:r w:rsidR="00DA01B5" w:rsidRPr="008527AC">
        <w:rPr>
          <w:rFonts w:asciiTheme="majorHAnsi" w:eastAsia="Times New Roman" w:hAnsiTheme="majorHAnsi" w:cstheme="majorHAnsi"/>
          <w:color w:val="000000" w:themeColor="text1"/>
          <w:sz w:val="28"/>
          <w:szCs w:val="28"/>
          <w:lang w:val="kk-KZ"/>
        </w:rPr>
        <w:t xml:space="preserve"> </w:t>
      </w:r>
      <w:r w:rsidRPr="008527AC">
        <w:rPr>
          <w:rFonts w:asciiTheme="majorHAnsi" w:eastAsia="Times New Roman" w:hAnsiTheme="majorHAnsi" w:cstheme="majorHAnsi"/>
          <w:color w:val="000000" w:themeColor="text1"/>
          <w:sz w:val="28"/>
          <w:szCs w:val="28"/>
          <w:lang w:val="kk-KZ"/>
        </w:rPr>
        <w:t xml:space="preserve">được cấp tín dụng xanh, phát hành trái phiếu xanh và việc xác nhận </w:t>
      </w:r>
      <w:r w:rsidR="003260AD" w:rsidRPr="008527AC">
        <w:rPr>
          <w:rFonts w:asciiTheme="majorHAnsi" w:eastAsia="Times New Roman" w:hAnsiTheme="majorHAnsi" w:cstheme="majorHAnsi"/>
          <w:color w:val="000000" w:themeColor="text1"/>
          <w:sz w:val="28"/>
          <w:szCs w:val="28"/>
          <w:lang w:val="kk-KZ"/>
        </w:rPr>
        <w:t>dự án đầu tư</w:t>
      </w:r>
      <w:r w:rsidR="00DA01B5" w:rsidRPr="008527AC">
        <w:rPr>
          <w:rFonts w:asciiTheme="majorHAnsi" w:eastAsia="Times New Roman" w:hAnsiTheme="majorHAnsi" w:cstheme="majorHAnsi"/>
          <w:color w:val="000000" w:themeColor="text1"/>
          <w:sz w:val="28"/>
          <w:szCs w:val="28"/>
          <w:lang w:val="kk-KZ"/>
        </w:rPr>
        <w:t xml:space="preserve"> </w:t>
      </w:r>
      <w:r w:rsidRPr="008527AC">
        <w:rPr>
          <w:rFonts w:asciiTheme="majorHAnsi" w:eastAsia="Times New Roman" w:hAnsiTheme="majorHAnsi" w:cstheme="majorHAnsi"/>
          <w:color w:val="000000" w:themeColor="text1"/>
          <w:sz w:val="28"/>
          <w:szCs w:val="28"/>
          <w:lang w:val="kk-KZ"/>
        </w:rPr>
        <w:t xml:space="preserve">đáp ứng tiêu chí môi trường thuộc </w:t>
      </w:r>
      <w:r w:rsidR="009C0208">
        <w:rPr>
          <w:rFonts w:asciiTheme="majorHAnsi" w:eastAsia="Times New Roman" w:hAnsiTheme="majorHAnsi" w:cstheme="majorHAnsi"/>
          <w:color w:val="000000" w:themeColor="text1"/>
          <w:sz w:val="28"/>
          <w:szCs w:val="28"/>
          <w:lang w:val="kk-KZ"/>
        </w:rPr>
        <w:t>Danh mục phân loại xanh</w:t>
      </w:r>
      <w:r w:rsidRPr="008527AC">
        <w:rPr>
          <w:rFonts w:asciiTheme="majorHAnsi" w:eastAsia="Times New Roman" w:hAnsiTheme="majorHAnsi" w:cstheme="majorHAnsi"/>
          <w:color w:val="000000" w:themeColor="text1"/>
          <w:sz w:val="28"/>
          <w:szCs w:val="28"/>
          <w:lang w:val="kk-KZ"/>
        </w:rPr>
        <w:t>.</w:t>
      </w:r>
    </w:p>
    <w:p w14:paraId="4D5A4DA0" w14:textId="4A4CB8A7" w:rsidR="00475A09" w:rsidRPr="00361697"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 xml:space="preserve">5. Dự thảo Quyết định </w:t>
      </w:r>
      <w:r w:rsidR="00DA01B5" w:rsidRPr="008527AC">
        <w:rPr>
          <w:rFonts w:asciiTheme="majorHAnsi" w:eastAsia="Times New Roman" w:hAnsiTheme="majorHAnsi" w:cstheme="majorHAnsi"/>
          <w:color w:val="000000" w:themeColor="text1"/>
          <w:sz w:val="28"/>
          <w:szCs w:val="28"/>
          <w:lang w:val="kk-KZ"/>
        </w:rPr>
        <w:t xml:space="preserve">của Thủ tướng Chính phủ </w:t>
      </w:r>
      <w:r w:rsidRPr="008527AC">
        <w:rPr>
          <w:rFonts w:asciiTheme="majorHAnsi" w:eastAsia="Times New Roman" w:hAnsiTheme="majorHAnsi" w:cstheme="majorHAnsi"/>
          <w:color w:val="000000" w:themeColor="text1"/>
          <w:sz w:val="28"/>
          <w:szCs w:val="28"/>
          <w:lang w:val="kk-KZ"/>
        </w:rPr>
        <w:t>đã được đăng tải trên Cổng thông tin điện tử của Chính phủ và của Bộ Tài nguyên và Môi trường để lấy ý kiến đóng góp rộng rãi của các cơ quan, tổ chức, cá nhân liên quan (</w:t>
      </w:r>
      <w:r w:rsidR="00DA01B5" w:rsidRPr="008527AC">
        <w:rPr>
          <w:rFonts w:asciiTheme="majorHAnsi" w:eastAsia="Times New Roman" w:hAnsiTheme="majorHAnsi" w:cstheme="majorHAnsi"/>
          <w:color w:val="000000" w:themeColor="text1"/>
          <w:sz w:val="28"/>
          <w:szCs w:val="28"/>
          <w:lang w:val="nl-NL"/>
        </w:rPr>
        <w:t>Công văn số 4780/BTNMT-VCLCSTNMT ngày 17 tháng 8 năm 2022</w:t>
      </w:r>
      <w:r w:rsidRPr="008527AC">
        <w:rPr>
          <w:rFonts w:asciiTheme="majorHAnsi" w:eastAsia="Times New Roman" w:hAnsiTheme="majorHAnsi" w:cstheme="majorHAnsi"/>
          <w:color w:val="000000" w:themeColor="text1"/>
          <w:sz w:val="28"/>
          <w:szCs w:val="28"/>
          <w:lang w:val="kk-KZ"/>
        </w:rPr>
        <w:t xml:space="preserve">); đã gửi lấy ý kiến của các Bộ, ngành và địa phương đối với </w:t>
      </w:r>
      <w:r w:rsidR="000C0369" w:rsidRPr="000C0369">
        <w:rPr>
          <w:rFonts w:asciiTheme="majorHAnsi" w:eastAsia="Times New Roman" w:hAnsiTheme="majorHAnsi" w:cstheme="majorHAnsi"/>
          <w:color w:val="000000" w:themeColor="text1"/>
          <w:sz w:val="28"/>
          <w:szCs w:val="28"/>
          <w:lang w:val="kk-KZ"/>
        </w:rPr>
        <w:t>d</w:t>
      </w:r>
      <w:r w:rsidRPr="008527AC">
        <w:rPr>
          <w:rFonts w:asciiTheme="majorHAnsi" w:eastAsia="Times New Roman" w:hAnsiTheme="majorHAnsi" w:cstheme="majorHAnsi"/>
          <w:color w:val="000000" w:themeColor="text1"/>
          <w:sz w:val="28"/>
          <w:szCs w:val="28"/>
          <w:lang w:val="kk-KZ"/>
        </w:rPr>
        <w:t>ự thảo Quyết định (</w:t>
      </w:r>
      <w:r w:rsidR="00DA01B5" w:rsidRPr="008527AC">
        <w:rPr>
          <w:rFonts w:asciiTheme="majorHAnsi" w:eastAsia="Times New Roman" w:hAnsiTheme="majorHAnsi" w:cstheme="majorHAnsi"/>
          <w:color w:val="000000" w:themeColor="text1"/>
          <w:sz w:val="28"/>
          <w:szCs w:val="28"/>
          <w:lang w:val="nl-NL"/>
        </w:rPr>
        <w:t xml:space="preserve">Công văn số </w:t>
      </w:r>
      <w:r w:rsidR="00DA01B5" w:rsidRPr="00361697">
        <w:rPr>
          <w:rFonts w:asciiTheme="majorHAnsi" w:eastAsia="Times New Roman" w:hAnsiTheme="majorHAnsi" w:cstheme="majorHAnsi"/>
          <w:color w:val="000000" w:themeColor="text1"/>
          <w:sz w:val="28"/>
          <w:szCs w:val="28"/>
          <w:lang w:val="nl-NL"/>
        </w:rPr>
        <w:t>4779/BTNMT-VCLCSTNMT ngày 17 tháng 8 năm 2022</w:t>
      </w:r>
      <w:r w:rsidRPr="00361697">
        <w:rPr>
          <w:rFonts w:asciiTheme="majorHAnsi" w:eastAsia="Times New Roman" w:hAnsiTheme="majorHAnsi" w:cstheme="majorHAnsi"/>
          <w:color w:val="000000" w:themeColor="text1"/>
          <w:sz w:val="28"/>
          <w:szCs w:val="28"/>
          <w:lang w:val="kk-KZ"/>
        </w:rPr>
        <w:t xml:space="preserve">). </w:t>
      </w:r>
    </w:p>
    <w:p w14:paraId="1C60E1CC" w14:textId="125412CA" w:rsidR="00475A09" w:rsidRPr="00361697"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361697">
        <w:rPr>
          <w:rFonts w:asciiTheme="majorHAnsi" w:eastAsia="Times New Roman" w:hAnsiTheme="majorHAnsi" w:cstheme="majorHAnsi"/>
          <w:color w:val="000000" w:themeColor="text1"/>
          <w:sz w:val="28"/>
          <w:szCs w:val="28"/>
          <w:lang w:val="kk-KZ"/>
        </w:rPr>
        <w:t xml:space="preserve">Đến </w:t>
      </w:r>
      <w:r w:rsidR="000C0369" w:rsidRPr="00361697">
        <w:rPr>
          <w:rFonts w:asciiTheme="majorHAnsi" w:eastAsia="Times New Roman" w:hAnsiTheme="majorHAnsi" w:cstheme="majorHAnsi"/>
          <w:color w:val="000000" w:themeColor="text1"/>
          <w:sz w:val="28"/>
          <w:szCs w:val="28"/>
          <w:lang w:val="kk-KZ"/>
        </w:rPr>
        <w:t>ngày 29 tháng 11 năm 2022</w:t>
      </w:r>
      <w:r w:rsidRPr="00361697">
        <w:rPr>
          <w:rFonts w:asciiTheme="majorHAnsi" w:eastAsia="Times New Roman" w:hAnsiTheme="majorHAnsi" w:cstheme="majorHAnsi"/>
          <w:color w:val="000000" w:themeColor="text1"/>
          <w:sz w:val="28"/>
          <w:szCs w:val="28"/>
          <w:lang w:val="kk-KZ"/>
        </w:rPr>
        <w:t xml:space="preserve">, Bộ Tài nguyên và Môi trường đã nhận được ý kiến của </w:t>
      </w:r>
      <w:r w:rsidR="00DA01B5" w:rsidRPr="00361697">
        <w:rPr>
          <w:rFonts w:asciiTheme="majorHAnsi" w:eastAsia="Times New Roman" w:hAnsiTheme="majorHAnsi" w:cstheme="majorHAnsi"/>
          <w:color w:val="000000" w:themeColor="text1"/>
          <w:sz w:val="28"/>
          <w:szCs w:val="28"/>
          <w:lang w:val="kk-KZ"/>
        </w:rPr>
        <w:t>2</w:t>
      </w:r>
      <w:r w:rsidR="000C0369" w:rsidRPr="00361697">
        <w:rPr>
          <w:rFonts w:asciiTheme="majorHAnsi" w:eastAsia="Times New Roman" w:hAnsiTheme="majorHAnsi" w:cstheme="majorHAnsi"/>
          <w:color w:val="000000" w:themeColor="text1"/>
          <w:sz w:val="28"/>
          <w:szCs w:val="28"/>
          <w:lang w:val="kk-KZ"/>
        </w:rPr>
        <w:t>4</w:t>
      </w:r>
      <w:r w:rsidR="00DA01B5" w:rsidRPr="00361697">
        <w:rPr>
          <w:rFonts w:asciiTheme="majorHAnsi" w:eastAsia="Times New Roman" w:hAnsiTheme="majorHAnsi" w:cstheme="majorHAnsi"/>
          <w:color w:val="000000" w:themeColor="text1"/>
          <w:sz w:val="28"/>
          <w:szCs w:val="28"/>
          <w:lang w:val="kk-KZ"/>
        </w:rPr>
        <w:t xml:space="preserve"> </w:t>
      </w:r>
      <w:r w:rsidRPr="00361697">
        <w:rPr>
          <w:rFonts w:asciiTheme="majorHAnsi" w:eastAsia="Times New Roman" w:hAnsiTheme="majorHAnsi" w:cstheme="majorHAnsi"/>
          <w:color w:val="000000" w:themeColor="text1"/>
          <w:sz w:val="28"/>
          <w:szCs w:val="28"/>
          <w:lang w:val="kk-KZ"/>
        </w:rPr>
        <w:t xml:space="preserve">Bộ, </w:t>
      </w:r>
      <w:r w:rsidR="000C0369" w:rsidRPr="00361697">
        <w:rPr>
          <w:rFonts w:asciiTheme="majorHAnsi" w:hAnsiTheme="majorHAnsi" w:cs="Times New Roman"/>
          <w:color w:val="000000" w:themeColor="text1"/>
          <w:sz w:val="28"/>
          <w:szCs w:val="28"/>
          <w:lang w:val="nl-NL"/>
        </w:rPr>
        <w:t>cơ quan ngang Bộ, cơ quan thuộc chính phủ</w:t>
      </w:r>
      <w:r w:rsidR="00DA01B5" w:rsidRPr="00361697">
        <w:rPr>
          <w:rFonts w:asciiTheme="majorHAnsi" w:eastAsia="Times New Roman" w:hAnsiTheme="majorHAnsi" w:cstheme="majorHAnsi"/>
          <w:color w:val="000000" w:themeColor="text1"/>
          <w:sz w:val="28"/>
          <w:szCs w:val="28"/>
          <w:lang w:val="kk-KZ"/>
        </w:rPr>
        <w:t xml:space="preserve">; </w:t>
      </w:r>
      <w:r w:rsidR="00DA01B5" w:rsidRPr="00361697">
        <w:rPr>
          <w:rFonts w:asciiTheme="majorHAnsi" w:eastAsia="Times New Roman" w:hAnsiTheme="majorHAnsi" w:cstheme="majorHAnsi"/>
          <w:color w:val="000000" w:themeColor="text1"/>
          <w:sz w:val="28"/>
          <w:szCs w:val="28"/>
          <w:lang w:val="nl-NL"/>
        </w:rPr>
        <w:t>4</w:t>
      </w:r>
      <w:r w:rsidR="000C0369" w:rsidRPr="00361697">
        <w:rPr>
          <w:rFonts w:asciiTheme="majorHAnsi" w:eastAsia="Times New Roman" w:hAnsiTheme="majorHAnsi" w:cstheme="majorHAnsi"/>
          <w:color w:val="000000" w:themeColor="text1"/>
          <w:sz w:val="28"/>
          <w:szCs w:val="28"/>
          <w:lang w:val="nl-NL"/>
        </w:rPr>
        <w:t>8</w:t>
      </w:r>
      <w:r w:rsidR="00DA01B5" w:rsidRPr="00361697">
        <w:rPr>
          <w:rFonts w:asciiTheme="majorHAnsi" w:eastAsia="Times New Roman" w:hAnsiTheme="majorHAnsi" w:cstheme="majorHAnsi"/>
          <w:color w:val="000000" w:themeColor="text1"/>
          <w:sz w:val="28"/>
          <w:szCs w:val="28"/>
          <w:lang w:val="nl-NL"/>
        </w:rPr>
        <w:t xml:space="preserve">/63 UBND các tỉnh/ thành phố; 16 đơn vị trực thuộc Bộ; </w:t>
      </w:r>
      <w:r w:rsidR="000C0369" w:rsidRPr="00361697">
        <w:rPr>
          <w:rFonts w:asciiTheme="majorHAnsi" w:eastAsia="Times New Roman" w:hAnsiTheme="majorHAnsi" w:cstheme="majorHAnsi"/>
          <w:color w:val="000000" w:themeColor="text1"/>
          <w:sz w:val="28"/>
          <w:szCs w:val="28"/>
          <w:lang w:val="nl-NL"/>
        </w:rPr>
        <w:t>13</w:t>
      </w:r>
      <w:r w:rsidR="00DA01B5" w:rsidRPr="00361697">
        <w:rPr>
          <w:rFonts w:asciiTheme="majorHAnsi" w:eastAsia="Times New Roman" w:hAnsiTheme="majorHAnsi" w:cstheme="majorHAnsi"/>
          <w:color w:val="000000" w:themeColor="text1"/>
          <w:sz w:val="28"/>
          <w:szCs w:val="28"/>
          <w:lang w:val="nl-NL"/>
        </w:rPr>
        <w:t xml:space="preserve"> doanh nghiệp và của các chuyên gia, nhà khoa học</w:t>
      </w:r>
      <w:r w:rsidRPr="00361697">
        <w:rPr>
          <w:rFonts w:asciiTheme="majorHAnsi" w:eastAsia="Times New Roman" w:hAnsiTheme="majorHAnsi" w:cstheme="majorHAnsi"/>
          <w:color w:val="000000" w:themeColor="text1"/>
          <w:sz w:val="28"/>
          <w:szCs w:val="28"/>
          <w:lang w:val="kk-KZ"/>
        </w:rPr>
        <w:t xml:space="preserve">. Về cơ bản các ý kiến đánh giá cao việc chuẩn bị hồ sơ dự thảo Quyết định của Thủ tướng Chính phủ. Bên cạnh đó, </w:t>
      </w:r>
      <w:r w:rsidR="00DA01B5" w:rsidRPr="00361697">
        <w:rPr>
          <w:rFonts w:asciiTheme="majorHAnsi" w:eastAsia="Times New Roman" w:hAnsiTheme="majorHAnsi" w:cstheme="majorHAnsi"/>
          <w:color w:val="000000" w:themeColor="text1"/>
          <w:sz w:val="28"/>
          <w:szCs w:val="28"/>
          <w:lang w:val="kk-KZ"/>
        </w:rPr>
        <w:t xml:space="preserve">cũng có ý kiến đề nghị cân nhắc thêm về các nội dung sửa đổi liên quan </w:t>
      </w:r>
      <w:r w:rsidR="000C0369" w:rsidRPr="00361697">
        <w:rPr>
          <w:rFonts w:asciiTheme="majorHAnsi" w:eastAsia="Times New Roman" w:hAnsiTheme="majorHAnsi" w:cstheme="majorHAnsi"/>
          <w:color w:val="000000" w:themeColor="text1"/>
          <w:sz w:val="28"/>
          <w:szCs w:val="28"/>
          <w:lang w:val="kk-KZ"/>
        </w:rPr>
        <w:t xml:space="preserve">đến </w:t>
      </w:r>
      <w:r w:rsidR="00DA01B5" w:rsidRPr="00361697">
        <w:rPr>
          <w:rFonts w:asciiTheme="majorHAnsi" w:eastAsia="Times New Roman" w:hAnsiTheme="majorHAnsi" w:cstheme="majorHAnsi"/>
          <w:color w:val="000000" w:themeColor="text1"/>
          <w:sz w:val="28"/>
          <w:szCs w:val="28"/>
          <w:lang w:val="vi-VN"/>
        </w:rPr>
        <w:t>các điều, khoản quy định về cơ chế báo cáo, cơ quan tiếp nhận báo cáo từ các tổ chức, cá nhân được cấp tín dụng xanh, phát hành trái phiếu xanh, công khai thông tin về việc phát hành, quản lý sử dụng vốn trái phiếu cho các dự án xanh</w:t>
      </w:r>
      <w:r w:rsidR="00DA01B5" w:rsidRPr="00361697">
        <w:rPr>
          <w:rFonts w:asciiTheme="majorHAnsi" w:eastAsia="Times New Roman" w:hAnsiTheme="majorHAnsi" w:cstheme="majorHAnsi"/>
          <w:color w:val="000000" w:themeColor="text1"/>
          <w:sz w:val="28"/>
          <w:szCs w:val="28"/>
          <w:lang w:val="kk-KZ"/>
        </w:rPr>
        <w:t xml:space="preserve">. Ngoài ra, ý kiến của một số Bộ tập trung góp ý vào </w:t>
      </w:r>
      <w:r w:rsidR="00DA01B5" w:rsidRPr="00361697">
        <w:rPr>
          <w:rFonts w:asciiTheme="majorHAnsi" w:eastAsia="Times New Roman" w:hAnsiTheme="majorHAnsi" w:cstheme="majorHAnsi"/>
          <w:bCs/>
          <w:color w:val="000000" w:themeColor="text1"/>
          <w:sz w:val="28"/>
          <w:szCs w:val="28"/>
          <w:lang w:val="vi-VN"/>
        </w:rPr>
        <w:t xml:space="preserve">phương án xác nhận dự án đầu tư thuộc </w:t>
      </w:r>
      <w:r w:rsidR="009C0208" w:rsidRPr="00361697">
        <w:rPr>
          <w:rFonts w:asciiTheme="majorHAnsi" w:eastAsia="Times New Roman" w:hAnsiTheme="majorHAnsi" w:cstheme="majorHAnsi"/>
          <w:bCs/>
          <w:color w:val="000000" w:themeColor="text1"/>
          <w:sz w:val="28"/>
          <w:szCs w:val="28"/>
          <w:lang w:val="vi-VN"/>
        </w:rPr>
        <w:t>Danh mục phân loại xanh</w:t>
      </w:r>
      <w:r w:rsidR="00DA01B5" w:rsidRPr="00361697">
        <w:rPr>
          <w:rFonts w:asciiTheme="majorHAnsi" w:eastAsia="Times New Roman" w:hAnsiTheme="majorHAnsi" w:cstheme="majorHAnsi"/>
          <w:bCs/>
          <w:color w:val="000000" w:themeColor="text1"/>
          <w:sz w:val="28"/>
          <w:szCs w:val="28"/>
          <w:lang w:val="kk-KZ"/>
        </w:rPr>
        <w:t>.</w:t>
      </w:r>
    </w:p>
    <w:p w14:paraId="4BC30D73" w14:textId="37772FE5"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Bộ Tài nguyên và Môi trường đã nghiên cứu, tiếp thu ý kiến, hoàn thiện Hồ sơ dự thảo Quyết định của Thủ tướng Chính phủ và có giải trình về các ý kiến góp ý tại Văn bản số</w:t>
      </w:r>
      <w:r w:rsidR="006C29DF" w:rsidRPr="008527AC">
        <w:rPr>
          <w:rFonts w:asciiTheme="majorHAnsi" w:eastAsia="Times New Roman" w:hAnsiTheme="majorHAnsi" w:cstheme="majorHAnsi"/>
          <w:color w:val="000000" w:themeColor="text1"/>
          <w:sz w:val="28"/>
          <w:szCs w:val="28"/>
          <w:lang w:val="kk-KZ"/>
        </w:rPr>
        <w:t xml:space="preserve"> </w:t>
      </w:r>
      <w:r w:rsidRPr="008527AC">
        <w:rPr>
          <w:rFonts w:asciiTheme="majorHAnsi" w:eastAsia="Times New Roman" w:hAnsiTheme="majorHAnsi" w:cstheme="majorHAnsi"/>
          <w:color w:val="000000" w:themeColor="text1"/>
          <w:sz w:val="28"/>
          <w:szCs w:val="28"/>
          <w:lang w:val="kk-KZ"/>
        </w:rPr>
        <w:t>…</w:t>
      </w:r>
      <w:r w:rsidR="00DA01B5" w:rsidRPr="008527AC">
        <w:rPr>
          <w:rFonts w:asciiTheme="majorHAnsi" w:eastAsia="Times New Roman" w:hAnsiTheme="majorHAnsi" w:cstheme="majorHAnsi"/>
          <w:color w:val="000000" w:themeColor="text1"/>
          <w:sz w:val="28"/>
          <w:szCs w:val="28"/>
          <w:lang w:val="kk-KZ"/>
        </w:rPr>
        <w:t xml:space="preserve">./BC-BTNMT </w:t>
      </w:r>
      <w:r w:rsidRPr="008527AC">
        <w:rPr>
          <w:rFonts w:asciiTheme="majorHAnsi" w:eastAsia="Times New Roman" w:hAnsiTheme="majorHAnsi" w:cstheme="majorHAnsi"/>
          <w:color w:val="000000" w:themeColor="text1"/>
          <w:sz w:val="28"/>
          <w:szCs w:val="28"/>
          <w:lang w:val="kk-KZ"/>
        </w:rPr>
        <w:t xml:space="preserve">ngày…tháng… năm 2022. </w:t>
      </w:r>
    </w:p>
    <w:p w14:paraId="1CA64CCC" w14:textId="6B75F903" w:rsidR="00475A09" w:rsidRPr="00164C2A" w:rsidRDefault="0030652E" w:rsidP="00E818B7">
      <w:pPr>
        <w:shd w:val="clear" w:color="auto" w:fill="FFFFFF"/>
        <w:spacing w:before="100" w:after="100" w:line="320" w:lineRule="exact"/>
        <w:ind w:firstLine="720"/>
        <w:jc w:val="both"/>
        <w:rPr>
          <w:rFonts w:asciiTheme="majorHAnsi" w:eastAsia="Times New Roman" w:hAnsiTheme="majorHAnsi" w:cstheme="majorHAnsi"/>
          <w:b/>
          <w:bCs/>
          <w:i/>
          <w:iCs/>
          <w:color w:val="000000" w:themeColor="text1"/>
          <w:spacing w:val="-4"/>
          <w:sz w:val="28"/>
          <w:szCs w:val="28"/>
          <w:lang w:val="kk-KZ"/>
        </w:rPr>
      </w:pPr>
      <w:r w:rsidRPr="00164C2A">
        <w:rPr>
          <w:rFonts w:asciiTheme="majorHAnsi" w:eastAsia="Times New Roman" w:hAnsiTheme="majorHAnsi" w:cstheme="majorHAnsi"/>
          <w:color w:val="000000" w:themeColor="text1"/>
          <w:sz w:val="28"/>
          <w:szCs w:val="28"/>
          <w:lang w:val="kk-KZ"/>
        </w:rPr>
        <w:lastRenderedPageBreak/>
        <w:t xml:space="preserve">6. Hồ sơ dự thảo Quyết định </w:t>
      </w:r>
      <w:r w:rsidR="00DA01B5" w:rsidRPr="00164C2A">
        <w:rPr>
          <w:rFonts w:asciiTheme="majorHAnsi" w:eastAsia="Times New Roman" w:hAnsiTheme="majorHAnsi" w:cstheme="majorHAnsi"/>
          <w:color w:val="000000" w:themeColor="text1"/>
          <w:sz w:val="28"/>
          <w:szCs w:val="28"/>
          <w:lang w:val="kk-KZ"/>
        </w:rPr>
        <w:t xml:space="preserve">của Thủ tướng Chính phủ </w:t>
      </w:r>
      <w:r w:rsidRPr="00164C2A">
        <w:rPr>
          <w:rFonts w:asciiTheme="majorHAnsi" w:eastAsia="Times New Roman" w:hAnsiTheme="majorHAnsi" w:cstheme="majorHAnsi"/>
          <w:color w:val="000000" w:themeColor="text1"/>
          <w:sz w:val="28"/>
          <w:szCs w:val="28"/>
          <w:lang w:val="kk-KZ"/>
        </w:rPr>
        <w:t>đã được Bộ Tư pháp tổ chức thẩm định (Hội đồng thẩm định … ngày…tháng… năm 2022) và có ý kiến</w:t>
      </w:r>
      <w:r w:rsidRPr="00164C2A">
        <w:rPr>
          <w:rFonts w:asciiTheme="majorHAnsi" w:eastAsia="Times New Roman" w:hAnsiTheme="majorHAnsi" w:cstheme="majorHAnsi"/>
          <w:color w:val="000000" w:themeColor="text1"/>
          <w:spacing w:val="-4"/>
          <w:sz w:val="28"/>
          <w:szCs w:val="28"/>
          <w:lang w:val="kk-KZ"/>
        </w:rPr>
        <w:t xml:space="preserve"> tại Văn bản số …</w:t>
      </w:r>
      <w:r w:rsidR="00DA01B5" w:rsidRPr="00164C2A">
        <w:rPr>
          <w:rFonts w:asciiTheme="majorHAnsi" w:eastAsia="Times New Roman" w:hAnsiTheme="majorHAnsi" w:cstheme="majorHAnsi"/>
          <w:color w:val="000000" w:themeColor="text1"/>
          <w:spacing w:val="-4"/>
          <w:sz w:val="28"/>
          <w:szCs w:val="28"/>
          <w:lang w:val="kk-KZ"/>
        </w:rPr>
        <w:t>…</w:t>
      </w:r>
      <w:r w:rsidRPr="00164C2A">
        <w:rPr>
          <w:rFonts w:asciiTheme="majorHAnsi" w:eastAsia="Times New Roman" w:hAnsiTheme="majorHAnsi" w:cstheme="majorHAnsi"/>
          <w:color w:val="000000" w:themeColor="text1"/>
          <w:spacing w:val="-4"/>
          <w:sz w:val="28"/>
          <w:szCs w:val="28"/>
          <w:lang w:val="kk-KZ"/>
        </w:rPr>
        <w:t xml:space="preserve"> ngày … tháng … năm 2022. Bộ Tài nguyên và Môi trường đã tổ chức tiếp thu, hoàn thiện</w:t>
      </w:r>
      <w:r w:rsidR="00DA01B5" w:rsidRPr="00164C2A">
        <w:rPr>
          <w:rFonts w:asciiTheme="majorHAnsi" w:eastAsia="Times New Roman" w:hAnsiTheme="majorHAnsi" w:cstheme="majorHAnsi"/>
          <w:color w:val="000000" w:themeColor="text1"/>
          <w:spacing w:val="-4"/>
          <w:sz w:val="28"/>
          <w:szCs w:val="28"/>
          <w:lang w:val="kk-KZ"/>
        </w:rPr>
        <w:t xml:space="preserve"> và giải trình tại Văn bản số …../</w:t>
      </w:r>
      <w:r w:rsidR="0062506F" w:rsidRPr="00164C2A">
        <w:rPr>
          <w:rFonts w:asciiTheme="majorHAnsi" w:eastAsia="Times New Roman" w:hAnsiTheme="majorHAnsi" w:cstheme="majorHAnsi"/>
          <w:color w:val="000000" w:themeColor="text1"/>
          <w:spacing w:val="-4"/>
          <w:sz w:val="28"/>
          <w:szCs w:val="28"/>
          <w:lang w:val="kk-KZ"/>
        </w:rPr>
        <w:t>BC-</w:t>
      </w:r>
      <w:r w:rsidR="00DA01B5" w:rsidRPr="00164C2A">
        <w:rPr>
          <w:rFonts w:asciiTheme="majorHAnsi" w:eastAsia="Times New Roman" w:hAnsiTheme="majorHAnsi" w:cstheme="majorHAnsi"/>
          <w:color w:val="000000" w:themeColor="text1"/>
          <w:spacing w:val="-4"/>
          <w:sz w:val="28"/>
          <w:szCs w:val="28"/>
          <w:lang w:val="kk-KZ"/>
        </w:rPr>
        <w:t xml:space="preserve">BTNMT </w:t>
      </w:r>
      <w:r w:rsidRPr="00164C2A">
        <w:rPr>
          <w:rFonts w:asciiTheme="majorHAnsi" w:eastAsia="Times New Roman" w:hAnsiTheme="majorHAnsi" w:cstheme="majorHAnsi"/>
          <w:color w:val="000000" w:themeColor="text1"/>
          <w:spacing w:val="-4"/>
          <w:sz w:val="28"/>
          <w:szCs w:val="28"/>
          <w:lang w:val="kk-KZ"/>
        </w:rPr>
        <w:t>ngày … tháng … năm 2022</w:t>
      </w:r>
      <w:r w:rsidR="009111A0" w:rsidRPr="00164C2A">
        <w:rPr>
          <w:rFonts w:asciiTheme="majorHAnsi" w:eastAsia="Times New Roman" w:hAnsiTheme="majorHAnsi" w:cstheme="majorHAnsi"/>
          <w:color w:val="000000" w:themeColor="text1"/>
          <w:spacing w:val="-4"/>
          <w:sz w:val="28"/>
          <w:szCs w:val="28"/>
          <w:lang w:val="kk-KZ"/>
        </w:rPr>
        <w:t xml:space="preserve">. </w:t>
      </w:r>
      <w:r w:rsidR="009111A0" w:rsidRPr="00164C2A">
        <w:rPr>
          <w:rFonts w:asciiTheme="majorHAnsi" w:eastAsia="Times New Roman" w:hAnsiTheme="majorHAnsi" w:cstheme="majorHAnsi"/>
          <w:b/>
          <w:bCs/>
          <w:i/>
          <w:iCs/>
          <w:color w:val="000000" w:themeColor="text1"/>
          <w:spacing w:val="-4"/>
          <w:sz w:val="28"/>
          <w:szCs w:val="28"/>
          <w:lang w:val="kk-KZ"/>
        </w:rPr>
        <w:t xml:space="preserve">(cập nhật sau khi </w:t>
      </w:r>
      <w:r w:rsidR="00584497" w:rsidRPr="00164C2A">
        <w:rPr>
          <w:rFonts w:asciiTheme="majorHAnsi" w:eastAsia="Times New Roman" w:hAnsiTheme="majorHAnsi" w:cstheme="majorHAnsi"/>
          <w:b/>
          <w:bCs/>
          <w:i/>
          <w:iCs/>
          <w:color w:val="000000" w:themeColor="text1"/>
          <w:spacing w:val="-4"/>
          <w:sz w:val="28"/>
          <w:szCs w:val="28"/>
          <w:lang w:val="vi-VN"/>
        </w:rPr>
        <w:t>có ý kiến của</w:t>
      </w:r>
      <w:r w:rsidR="009111A0" w:rsidRPr="00164C2A">
        <w:rPr>
          <w:rFonts w:asciiTheme="majorHAnsi" w:eastAsia="Times New Roman" w:hAnsiTheme="majorHAnsi" w:cstheme="majorHAnsi"/>
          <w:b/>
          <w:bCs/>
          <w:i/>
          <w:iCs/>
          <w:color w:val="000000" w:themeColor="text1"/>
          <w:spacing w:val="-4"/>
          <w:sz w:val="28"/>
          <w:szCs w:val="28"/>
          <w:lang w:val="kk-KZ"/>
        </w:rPr>
        <w:t xml:space="preserve"> Bộ Tư pháp)</w:t>
      </w:r>
    </w:p>
    <w:p w14:paraId="32DCE5EF" w14:textId="7DC8683C"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b/>
          <w:smallCaps/>
          <w:color w:val="000000" w:themeColor="text1"/>
          <w:sz w:val="28"/>
          <w:szCs w:val="28"/>
          <w:lang w:val="kk-KZ"/>
        </w:rPr>
        <w:t>V. PHẠM VI ĐIỀU CHỈNH, ĐỐI TƯỢNG ÁP DỤNG CỦA DỰ THẢO QUYẾT ĐỊNH</w:t>
      </w:r>
    </w:p>
    <w:p w14:paraId="32C29B94" w14:textId="6A092E18" w:rsidR="00681C33" w:rsidRPr="004279EC" w:rsidRDefault="00681C33" w:rsidP="00E818B7">
      <w:pPr>
        <w:spacing w:before="100" w:after="100" w:line="320" w:lineRule="exact"/>
        <w:ind w:firstLine="720"/>
        <w:jc w:val="both"/>
        <w:rPr>
          <w:rFonts w:ascii="Times New Roman" w:eastAsia="Times New Roman" w:hAnsi="Times New Roman" w:cs="Times New Roman"/>
          <w:bCs/>
          <w:color w:val="000000" w:themeColor="text1"/>
          <w:sz w:val="28"/>
          <w:szCs w:val="28"/>
          <w:lang w:val="kk-KZ"/>
        </w:rPr>
      </w:pPr>
      <w:r w:rsidRPr="004279EC">
        <w:rPr>
          <w:rFonts w:ascii="Times New Roman" w:eastAsia="Times New Roman" w:hAnsi="Times New Roman" w:cs="Times New Roman"/>
          <w:bCs/>
          <w:color w:val="000000" w:themeColor="text1"/>
          <w:sz w:val="28"/>
          <w:szCs w:val="28"/>
          <w:lang w:val="kk-KZ"/>
        </w:rPr>
        <w:t xml:space="preserve">Phạm vi điều chỉnh, đối tượng áp dụng của dự thảo Quyết </w:t>
      </w:r>
      <w:r w:rsidR="00C27D79" w:rsidRPr="004279EC">
        <w:rPr>
          <w:rFonts w:ascii="Times New Roman" w:eastAsia="Times New Roman" w:hAnsi="Times New Roman" w:cs="Times New Roman"/>
          <w:bCs/>
          <w:color w:val="000000" w:themeColor="text1"/>
          <w:sz w:val="28"/>
          <w:szCs w:val="28"/>
          <w:lang w:val="kk-KZ"/>
        </w:rPr>
        <w:t>định được quy định tại Điều 1, Điều 2 dự thảo như sau:</w:t>
      </w:r>
    </w:p>
    <w:p w14:paraId="1CBFA27A" w14:textId="3B1BC0DC" w:rsidR="000D5B40" w:rsidRPr="004279EC" w:rsidRDefault="000D5B40" w:rsidP="00E818B7">
      <w:pPr>
        <w:spacing w:before="100" w:after="100" w:line="320" w:lineRule="exact"/>
        <w:ind w:firstLine="720"/>
        <w:jc w:val="both"/>
        <w:rPr>
          <w:rFonts w:ascii="Times New Roman" w:eastAsia="Times New Roman" w:hAnsi="Times New Roman" w:cs="Times New Roman"/>
          <w:b/>
          <w:color w:val="000000" w:themeColor="text1"/>
          <w:sz w:val="28"/>
          <w:szCs w:val="28"/>
          <w:lang w:val="kk-KZ"/>
        </w:rPr>
      </w:pPr>
      <w:r w:rsidRPr="004279EC">
        <w:rPr>
          <w:rFonts w:ascii="Times New Roman" w:eastAsia="Times New Roman" w:hAnsi="Times New Roman" w:cs="Times New Roman"/>
          <w:b/>
          <w:color w:val="000000" w:themeColor="text1"/>
          <w:sz w:val="28"/>
          <w:szCs w:val="28"/>
          <w:lang w:val="kk-KZ"/>
        </w:rPr>
        <w:t>Điều 1. Phạm vi điều chỉnh</w:t>
      </w:r>
    </w:p>
    <w:p w14:paraId="7EC8E9A6" w14:textId="44013061" w:rsidR="000D5B40" w:rsidRPr="000C0369" w:rsidRDefault="000D5B40" w:rsidP="00E818B7">
      <w:pPr>
        <w:spacing w:before="100" w:after="100" w:line="320" w:lineRule="exact"/>
        <w:ind w:firstLine="720"/>
        <w:jc w:val="both"/>
        <w:rPr>
          <w:rFonts w:ascii="Times New Roman" w:eastAsia="Times New Roman" w:hAnsi="Times New Roman" w:cs="Times New Roman"/>
          <w:bCs/>
          <w:color w:val="000000" w:themeColor="text1"/>
          <w:sz w:val="28"/>
          <w:szCs w:val="28"/>
          <w:lang w:val="kk-KZ"/>
        </w:rPr>
      </w:pPr>
      <w:bookmarkStart w:id="0" w:name="_Hlk110846504"/>
      <w:r w:rsidRPr="000C0369">
        <w:rPr>
          <w:rFonts w:ascii="Times New Roman" w:eastAsia="Times New Roman" w:hAnsi="Times New Roman" w:cs="Times New Roman"/>
          <w:bCs/>
          <w:color w:val="000000" w:themeColor="text1"/>
          <w:sz w:val="28"/>
          <w:szCs w:val="28"/>
          <w:lang w:val="kk-KZ"/>
        </w:rPr>
        <w:t xml:space="preserve">Quy định này quy định tiêu chí môi trường đối với dự án đầu tư để được cấp tín dụng xanh, phát hành trái phiếu xanh (sau đây gọi là </w:t>
      </w:r>
      <w:r w:rsidR="009C0208" w:rsidRPr="000C0369">
        <w:rPr>
          <w:rFonts w:ascii="Times New Roman" w:eastAsia="Times New Roman" w:hAnsi="Times New Roman" w:cs="Times New Roman"/>
          <w:bCs/>
          <w:color w:val="000000" w:themeColor="text1"/>
          <w:sz w:val="28"/>
          <w:szCs w:val="28"/>
          <w:lang w:val="kk-KZ"/>
        </w:rPr>
        <w:t>Danh mục phân loại xanh</w:t>
      </w:r>
      <w:r w:rsidRPr="000C0369">
        <w:rPr>
          <w:rFonts w:ascii="Times New Roman" w:eastAsia="Times New Roman" w:hAnsi="Times New Roman" w:cs="Times New Roman"/>
          <w:bCs/>
          <w:color w:val="000000" w:themeColor="text1"/>
          <w:sz w:val="28"/>
          <w:szCs w:val="28"/>
          <w:lang w:val="kk-KZ"/>
        </w:rPr>
        <w:t xml:space="preserve">); việc xác nhận dự án đầu tư thuộc </w:t>
      </w:r>
      <w:r w:rsidR="009C0208" w:rsidRPr="000C0369">
        <w:rPr>
          <w:rFonts w:ascii="Times New Roman" w:eastAsia="Times New Roman" w:hAnsi="Times New Roman" w:cs="Times New Roman"/>
          <w:bCs/>
          <w:color w:val="000000" w:themeColor="text1"/>
          <w:sz w:val="28"/>
          <w:szCs w:val="28"/>
          <w:lang w:val="kk-KZ"/>
        </w:rPr>
        <w:t>Danh mục phân loại xanh</w:t>
      </w:r>
      <w:r w:rsidRPr="000C0369">
        <w:rPr>
          <w:rFonts w:ascii="Times New Roman" w:eastAsia="Times New Roman" w:hAnsi="Times New Roman" w:cs="Times New Roman"/>
          <w:bCs/>
          <w:color w:val="000000" w:themeColor="text1"/>
          <w:sz w:val="28"/>
          <w:szCs w:val="28"/>
          <w:lang w:val="kk-KZ"/>
        </w:rPr>
        <w:t>.</w:t>
      </w:r>
      <w:bookmarkEnd w:id="0"/>
    </w:p>
    <w:p w14:paraId="7CB88282" w14:textId="77777777" w:rsidR="000D5B40" w:rsidRPr="004279EC" w:rsidRDefault="000D5B40" w:rsidP="00E818B7">
      <w:pPr>
        <w:spacing w:before="100" w:after="100" w:line="320" w:lineRule="exact"/>
        <w:ind w:firstLine="720"/>
        <w:jc w:val="both"/>
        <w:rPr>
          <w:rFonts w:ascii="Times New Roman" w:eastAsia="Times New Roman" w:hAnsi="Times New Roman" w:cs="Times New Roman"/>
          <w:b/>
          <w:bCs/>
          <w:color w:val="000000" w:themeColor="text1"/>
          <w:sz w:val="28"/>
          <w:szCs w:val="28"/>
          <w:lang w:val="kk-KZ"/>
        </w:rPr>
      </w:pPr>
      <w:r w:rsidRPr="004279EC">
        <w:rPr>
          <w:rFonts w:ascii="Times New Roman" w:eastAsia="Times New Roman" w:hAnsi="Times New Roman" w:cs="Times New Roman"/>
          <w:b/>
          <w:bCs/>
          <w:color w:val="000000" w:themeColor="text1"/>
          <w:sz w:val="28"/>
          <w:szCs w:val="28"/>
          <w:lang w:val="kk-KZ"/>
        </w:rPr>
        <w:t xml:space="preserve">Điều 2. Đối tượng áp dụng </w:t>
      </w:r>
    </w:p>
    <w:p w14:paraId="4D73A325" w14:textId="77777777" w:rsidR="000D5B40" w:rsidRPr="004279EC" w:rsidRDefault="000D5B40" w:rsidP="00E818B7">
      <w:pPr>
        <w:spacing w:before="100" w:after="100" w:line="320" w:lineRule="exact"/>
        <w:ind w:firstLine="720"/>
        <w:jc w:val="both"/>
        <w:rPr>
          <w:rFonts w:ascii="Times New Roman" w:eastAsia="Times New Roman" w:hAnsi="Times New Roman" w:cs="Times New Roman"/>
          <w:bCs/>
          <w:color w:val="000000" w:themeColor="text1"/>
          <w:sz w:val="28"/>
          <w:szCs w:val="28"/>
          <w:lang w:val="kk-KZ"/>
        </w:rPr>
      </w:pPr>
      <w:bookmarkStart w:id="1" w:name="_Hlk110846523"/>
      <w:r w:rsidRPr="004279EC">
        <w:rPr>
          <w:rFonts w:ascii="Times New Roman" w:eastAsia="Times New Roman" w:hAnsi="Times New Roman" w:cs="Times New Roman"/>
          <w:color w:val="000000" w:themeColor="text1"/>
          <w:spacing w:val="-4"/>
          <w:sz w:val="28"/>
          <w:szCs w:val="28"/>
          <w:lang w:val="kk-KZ"/>
        </w:rPr>
        <w:t xml:space="preserve">1. Tổ chức, cá nhân có nhu cầu được cấp tín dụng xanh. </w:t>
      </w:r>
    </w:p>
    <w:p w14:paraId="6846AE43" w14:textId="77777777" w:rsidR="000D5B40" w:rsidRPr="004279EC" w:rsidRDefault="000D5B40" w:rsidP="00E818B7">
      <w:pPr>
        <w:spacing w:before="100" w:after="100" w:line="320" w:lineRule="exact"/>
        <w:ind w:firstLine="720"/>
        <w:jc w:val="both"/>
        <w:rPr>
          <w:rFonts w:ascii="Times New Roman" w:eastAsia="Times New Roman" w:hAnsi="Times New Roman" w:cs="Times New Roman"/>
          <w:color w:val="000000" w:themeColor="text1"/>
          <w:spacing w:val="-4"/>
          <w:sz w:val="28"/>
          <w:szCs w:val="28"/>
          <w:lang w:val="kk-KZ"/>
        </w:rPr>
      </w:pPr>
      <w:r w:rsidRPr="004279EC">
        <w:rPr>
          <w:rFonts w:ascii="Times New Roman" w:eastAsia="Times New Roman" w:hAnsi="Times New Roman" w:cs="Times New Roman"/>
          <w:color w:val="000000" w:themeColor="text1"/>
          <w:spacing w:val="-4"/>
          <w:sz w:val="28"/>
          <w:szCs w:val="28"/>
          <w:lang w:val="kk-KZ"/>
        </w:rPr>
        <w:t>2. Chủ thể phát hành trái phiếu xanh.</w:t>
      </w:r>
    </w:p>
    <w:p w14:paraId="7A9828C9" w14:textId="77777777" w:rsidR="000D5B40" w:rsidRPr="000C0369" w:rsidRDefault="000D5B40" w:rsidP="00E818B7">
      <w:pPr>
        <w:spacing w:before="100" w:after="100" w:line="320" w:lineRule="exact"/>
        <w:ind w:firstLine="720"/>
        <w:jc w:val="both"/>
        <w:rPr>
          <w:rFonts w:ascii="Times New Roman" w:eastAsia="Times New Roman" w:hAnsi="Times New Roman" w:cs="Times New Roman"/>
          <w:color w:val="000000" w:themeColor="text1"/>
          <w:sz w:val="28"/>
          <w:szCs w:val="28"/>
          <w:lang w:val="kk-KZ"/>
        </w:rPr>
      </w:pPr>
      <w:r w:rsidRPr="000C0369">
        <w:rPr>
          <w:rFonts w:ascii="Times New Roman" w:eastAsia="Times New Roman" w:hAnsi="Times New Roman" w:cs="Times New Roman"/>
          <w:color w:val="000000" w:themeColor="text1"/>
          <w:sz w:val="28"/>
          <w:szCs w:val="28"/>
          <w:lang w:val="kk-KZ"/>
        </w:rPr>
        <w:t>3. Tổ chức tín dụng, chi nhánh ngân hàng nước ngoài tại Việt Nam.</w:t>
      </w:r>
    </w:p>
    <w:p w14:paraId="3A61AF2A" w14:textId="77777777" w:rsidR="000D5B40" w:rsidRPr="000C0369" w:rsidRDefault="000D5B40" w:rsidP="00E818B7">
      <w:pPr>
        <w:spacing w:before="100" w:after="100" w:line="320" w:lineRule="exact"/>
        <w:ind w:firstLine="720"/>
        <w:jc w:val="both"/>
        <w:rPr>
          <w:rFonts w:ascii="Times New Roman" w:hAnsi="Times New Roman" w:cs="Times New Roman"/>
          <w:color w:val="000000" w:themeColor="text1"/>
          <w:sz w:val="28"/>
          <w:szCs w:val="28"/>
          <w:shd w:val="clear" w:color="auto" w:fill="FFFFFF"/>
          <w:lang w:val="kk-KZ"/>
        </w:rPr>
      </w:pPr>
      <w:r w:rsidRPr="000C0369">
        <w:rPr>
          <w:rFonts w:ascii="Times New Roman" w:hAnsi="Times New Roman" w:cs="Times New Roman"/>
          <w:color w:val="000000" w:themeColor="text1"/>
          <w:sz w:val="28"/>
          <w:szCs w:val="28"/>
          <w:shd w:val="clear" w:color="auto" w:fill="FFFFFF"/>
          <w:lang w:val="kk-KZ"/>
        </w:rPr>
        <w:t>4. Tổ chức kiểm toán hoạt động hợp pháp tại Việt Nam theo quy định của pháp luật về kiểm toán độc lập và pháp luật khác có liên quan.</w:t>
      </w:r>
    </w:p>
    <w:p w14:paraId="5089B9BF" w14:textId="0E4FE9C2" w:rsidR="000D5B40" w:rsidRPr="000C0369" w:rsidRDefault="000D5B40" w:rsidP="00E818B7">
      <w:pPr>
        <w:spacing w:before="100" w:after="100" w:line="320" w:lineRule="exact"/>
        <w:ind w:firstLine="720"/>
        <w:jc w:val="both"/>
        <w:rPr>
          <w:rFonts w:ascii="Times New Roman" w:hAnsi="Times New Roman" w:cs="Times New Roman"/>
          <w:color w:val="000000" w:themeColor="text1"/>
          <w:sz w:val="28"/>
          <w:szCs w:val="28"/>
          <w:shd w:val="clear" w:color="auto" w:fill="FFFFFF"/>
          <w:lang w:val="kk-KZ"/>
        </w:rPr>
      </w:pPr>
      <w:r w:rsidRPr="000C0369">
        <w:rPr>
          <w:rFonts w:ascii="Times New Roman" w:hAnsi="Times New Roman" w:cs="Times New Roman"/>
          <w:color w:val="000000" w:themeColor="text1"/>
          <w:sz w:val="28"/>
          <w:szCs w:val="28"/>
          <w:shd w:val="clear" w:color="auto" w:fill="FFFFFF"/>
          <w:lang w:val="kk-KZ"/>
        </w:rPr>
        <w:t xml:space="preserve">5. Tổ chức khác (nếu có) cung cấp các dịch vụ phù hợp với yêu cầu về xác nhận dự án đầu tư thuộc </w:t>
      </w:r>
      <w:r w:rsidR="009C0208" w:rsidRPr="000C0369">
        <w:rPr>
          <w:rFonts w:ascii="Times New Roman" w:hAnsi="Times New Roman" w:cs="Times New Roman"/>
          <w:color w:val="000000" w:themeColor="text1"/>
          <w:sz w:val="28"/>
          <w:szCs w:val="28"/>
          <w:shd w:val="clear" w:color="auto" w:fill="FFFFFF"/>
          <w:lang w:val="kk-KZ"/>
        </w:rPr>
        <w:t>Danh mục phân loại xanh</w:t>
      </w:r>
      <w:r w:rsidRPr="000C0369">
        <w:rPr>
          <w:rFonts w:ascii="Times New Roman" w:hAnsi="Times New Roman" w:cs="Times New Roman"/>
          <w:color w:val="000000" w:themeColor="text1"/>
          <w:sz w:val="28"/>
          <w:szCs w:val="28"/>
          <w:shd w:val="clear" w:color="auto" w:fill="FFFFFF"/>
          <w:lang w:val="kk-KZ"/>
        </w:rPr>
        <w:t xml:space="preserve"> và theo quy định của pháp luật.</w:t>
      </w:r>
    </w:p>
    <w:p w14:paraId="4EA7A5E8" w14:textId="3FDD5E9F" w:rsidR="000D5B40" w:rsidRPr="000C0369" w:rsidRDefault="000D5B40" w:rsidP="00E818B7">
      <w:pPr>
        <w:widowControl w:val="0"/>
        <w:shd w:val="clear" w:color="auto" w:fill="FFFFFF"/>
        <w:spacing w:before="100" w:after="100" w:line="320" w:lineRule="exact"/>
        <w:ind w:firstLine="720"/>
        <w:jc w:val="both"/>
        <w:rPr>
          <w:rFonts w:ascii="Times New Roman" w:eastAsia="Times New Roman" w:hAnsi="Times New Roman" w:cs="Times New Roman"/>
          <w:color w:val="000000" w:themeColor="text1"/>
          <w:sz w:val="28"/>
          <w:szCs w:val="28"/>
          <w:lang w:val="kk-KZ"/>
        </w:rPr>
      </w:pPr>
      <w:r w:rsidRPr="000C0369">
        <w:rPr>
          <w:rFonts w:ascii="Times New Roman" w:hAnsi="Times New Roman" w:cs="Times New Roman"/>
          <w:color w:val="000000" w:themeColor="text1"/>
          <w:sz w:val="28"/>
          <w:szCs w:val="28"/>
          <w:shd w:val="clear" w:color="auto" w:fill="FFFFFF"/>
          <w:lang w:val="kk-KZ"/>
        </w:rPr>
        <w:t xml:space="preserve">6. </w:t>
      </w:r>
      <w:r w:rsidRPr="000C0369">
        <w:rPr>
          <w:rFonts w:ascii="Times New Roman" w:eastAsia="Times New Roman" w:hAnsi="Times New Roman" w:cs="Times New Roman"/>
          <w:color w:val="000000" w:themeColor="text1"/>
          <w:sz w:val="28"/>
          <w:szCs w:val="28"/>
          <w:lang w:val="kk-KZ"/>
        </w:rPr>
        <w:t xml:space="preserve">Cơ quan nhà nước có thẩm quyền xác nhận dự án đầu tư thuộc </w:t>
      </w:r>
      <w:r w:rsidR="009C0208" w:rsidRPr="000C0369">
        <w:rPr>
          <w:rFonts w:ascii="Times New Roman" w:eastAsia="Times New Roman" w:hAnsi="Times New Roman" w:cs="Times New Roman"/>
          <w:color w:val="000000" w:themeColor="text1"/>
          <w:sz w:val="28"/>
          <w:szCs w:val="28"/>
          <w:lang w:val="kk-KZ"/>
        </w:rPr>
        <w:t>Danh mục phân loại xanh</w:t>
      </w:r>
      <w:r w:rsidRPr="000C0369">
        <w:rPr>
          <w:rFonts w:ascii="Times New Roman" w:eastAsia="Times New Roman" w:hAnsi="Times New Roman" w:cs="Times New Roman"/>
          <w:color w:val="000000" w:themeColor="text1"/>
          <w:sz w:val="28"/>
          <w:szCs w:val="28"/>
          <w:lang w:val="kk-KZ"/>
        </w:rPr>
        <w:t>.</w:t>
      </w:r>
    </w:p>
    <w:bookmarkEnd w:id="1"/>
    <w:p w14:paraId="32F5DA2C" w14:textId="7BB5AFC6" w:rsidR="000D5B40" w:rsidRDefault="000D5B40" w:rsidP="00E818B7">
      <w:pPr>
        <w:widowControl w:val="0"/>
        <w:spacing w:before="100" w:after="100" w:line="320" w:lineRule="exact"/>
        <w:ind w:firstLine="720"/>
        <w:jc w:val="both"/>
        <w:rPr>
          <w:rFonts w:asciiTheme="majorHAnsi" w:eastAsia="Times New Roman" w:hAnsiTheme="majorHAnsi" w:cstheme="majorHAnsi"/>
          <w:b/>
          <w:color w:val="000000" w:themeColor="text1"/>
          <w:sz w:val="28"/>
          <w:szCs w:val="28"/>
          <w:lang w:val="kk-KZ"/>
        </w:rPr>
      </w:pPr>
      <w:r w:rsidRPr="004279EC">
        <w:rPr>
          <w:rFonts w:ascii="Times New Roman" w:eastAsia="Times New Roman" w:hAnsi="Times New Roman" w:cs="Times New Roman"/>
          <w:color w:val="000000" w:themeColor="text1"/>
          <w:sz w:val="28"/>
          <w:szCs w:val="28"/>
          <w:lang w:val="kk-KZ"/>
        </w:rPr>
        <w:t>7. Các cơ quan, tổ chức, cá nhân khác có liên quan đến hoạt động cấp tín dụng xanh, phát hành trái phiếu xanh</w:t>
      </w:r>
      <w:r w:rsidR="000C0369" w:rsidRPr="000C0369">
        <w:rPr>
          <w:rFonts w:ascii="Times New Roman" w:eastAsia="Times New Roman" w:hAnsi="Times New Roman" w:cs="Times New Roman"/>
          <w:color w:val="000000" w:themeColor="text1"/>
          <w:sz w:val="28"/>
          <w:szCs w:val="28"/>
          <w:lang w:val="kk-KZ"/>
        </w:rPr>
        <w:t xml:space="preserve"> và</w:t>
      </w:r>
      <w:r w:rsidRPr="004279EC">
        <w:rPr>
          <w:rFonts w:ascii="Times New Roman" w:eastAsia="Times New Roman" w:hAnsi="Times New Roman" w:cs="Times New Roman"/>
          <w:color w:val="000000" w:themeColor="text1"/>
          <w:sz w:val="28"/>
          <w:szCs w:val="28"/>
          <w:lang w:val="kk-KZ"/>
        </w:rPr>
        <w:t xml:space="preserve"> xác nhận dự án đầu tư thuộc </w:t>
      </w:r>
      <w:r w:rsidR="009C0208" w:rsidRPr="004279EC">
        <w:rPr>
          <w:rFonts w:ascii="Times New Roman" w:eastAsia="Times New Roman" w:hAnsi="Times New Roman" w:cs="Times New Roman"/>
          <w:color w:val="000000" w:themeColor="text1"/>
          <w:sz w:val="28"/>
          <w:szCs w:val="28"/>
          <w:lang w:val="kk-KZ"/>
        </w:rPr>
        <w:t>Danh mục phân loại xanh</w:t>
      </w:r>
      <w:r w:rsidRPr="004279EC">
        <w:rPr>
          <w:rFonts w:ascii="Times New Roman" w:eastAsia="Times New Roman" w:hAnsi="Times New Roman" w:cs="Times New Roman"/>
          <w:color w:val="000000" w:themeColor="text1"/>
          <w:sz w:val="28"/>
          <w:szCs w:val="28"/>
          <w:lang w:val="kk-KZ"/>
        </w:rPr>
        <w:t>.</w:t>
      </w:r>
    </w:p>
    <w:p w14:paraId="5E2218FC" w14:textId="0C53CD58" w:rsidR="00475A09" w:rsidRPr="00361697" w:rsidRDefault="0030652E" w:rsidP="00E818B7">
      <w:pPr>
        <w:widowControl w:val="0"/>
        <w:spacing w:before="100" w:after="100" w:line="320" w:lineRule="exact"/>
        <w:ind w:left="-90" w:firstLine="799"/>
        <w:jc w:val="both"/>
        <w:rPr>
          <w:rFonts w:asciiTheme="majorHAnsi" w:eastAsia="Times New Roman" w:hAnsiTheme="majorHAnsi" w:cstheme="majorHAnsi"/>
          <w:b/>
          <w:color w:val="000000" w:themeColor="text1"/>
          <w:spacing w:val="-6"/>
          <w:sz w:val="28"/>
          <w:szCs w:val="28"/>
          <w:lang w:val="kk-KZ"/>
        </w:rPr>
      </w:pPr>
      <w:r w:rsidRPr="00361697">
        <w:rPr>
          <w:rFonts w:asciiTheme="majorHAnsi" w:eastAsia="Times New Roman" w:hAnsiTheme="majorHAnsi" w:cstheme="majorHAnsi"/>
          <w:b/>
          <w:color w:val="000000" w:themeColor="text1"/>
          <w:spacing w:val="-6"/>
          <w:sz w:val="28"/>
          <w:szCs w:val="28"/>
          <w:lang w:val="kk-KZ"/>
        </w:rPr>
        <w:t>V</w:t>
      </w:r>
      <w:r w:rsidR="007C6644" w:rsidRPr="00361697">
        <w:rPr>
          <w:rFonts w:asciiTheme="majorHAnsi" w:eastAsia="Times New Roman" w:hAnsiTheme="majorHAnsi" w:cstheme="majorHAnsi"/>
          <w:b/>
          <w:color w:val="000000" w:themeColor="text1"/>
          <w:spacing w:val="-6"/>
          <w:sz w:val="28"/>
          <w:szCs w:val="28"/>
          <w:lang w:val="kk-KZ"/>
        </w:rPr>
        <w:t>I</w:t>
      </w:r>
      <w:r w:rsidRPr="00361697">
        <w:rPr>
          <w:rFonts w:asciiTheme="majorHAnsi" w:eastAsia="Times New Roman" w:hAnsiTheme="majorHAnsi" w:cstheme="majorHAnsi"/>
          <w:b/>
          <w:color w:val="000000" w:themeColor="text1"/>
          <w:spacing w:val="-6"/>
          <w:sz w:val="28"/>
          <w:szCs w:val="28"/>
          <w:lang w:val="kk-KZ"/>
        </w:rPr>
        <w:t>. BỐ CỤC VÀ NỘI DUNG CƠ BẢN CỦA DỰ THẢO QUYẾT ĐỊNH</w:t>
      </w:r>
    </w:p>
    <w:p w14:paraId="5D2551DD" w14:textId="2E280FDD" w:rsidR="00475A09" w:rsidRPr="00332335" w:rsidRDefault="0030652E" w:rsidP="00E818B7">
      <w:pPr>
        <w:widowControl w:val="0"/>
        <w:spacing w:before="100" w:after="100" w:line="320" w:lineRule="exact"/>
        <w:ind w:firstLine="709"/>
        <w:jc w:val="both"/>
        <w:rPr>
          <w:rFonts w:asciiTheme="majorHAnsi" w:eastAsia="Times New Roman" w:hAnsiTheme="majorHAnsi" w:cstheme="majorHAnsi"/>
          <w:b/>
          <w:color w:val="000000" w:themeColor="text1"/>
          <w:sz w:val="28"/>
          <w:szCs w:val="28"/>
          <w:lang w:val="vi-VN"/>
        </w:rPr>
      </w:pPr>
      <w:r w:rsidRPr="008527AC">
        <w:rPr>
          <w:rFonts w:asciiTheme="majorHAnsi" w:eastAsia="Times New Roman" w:hAnsiTheme="majorHAnsi" w:cstheme="majorHAnsi"/>
          <w:b/>
          <w:color w:val="000000" w:themeColor="text1"/>
          <w:sz w:val="28"/>
          <w:szCs w:val="28"/>
          <w:lang w:val="kk-KZ"/>
        </w:rPr>
        <w:t xml:space="preserve">1. Bố cục </w:t>
      </w:r>
      <w:r w:rsidR="00332335">
        <w:rPr>
          <w:rFonts w:asciiTheme="majorHAnsi" w:eastAsia="Times New Roman" w:hAnsiTheme="majorHAnsi" w:cstheme="majorHAnsi"/>
          <w:b/>
          <w:color w:val="000000" w:themeColor="text1"/>
          <w:sz w:val="28"/>
          <w:szCs w:val="28"/>
          <w:lang w:val="vi-VN"/>
        </w:rPr>
        <w:t>của Quyết định</w:t>
      </w:r>
    </w:p>
    <w:p w14:paraId="7BC26EB6" w14:textId="4069ECE6"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 xml:space="preserve">Quyết định của Thủ tướng Chính phủ bao gồm: </w:t>
      </w:r>
    </w:p>
    <w:p w14:paraId="6D1E3DBE" w14:textId="21086EBA"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kk-KZ"/>
        </w:rPr>
      </w:pPr>
      <w:r w:rsidRPr="008527AC">
        <w:rPr>
          <w:rFonts w:asciiTheme="majorHAnsi" w:eastAsia="Times New Roman" w:hAnsiTheme="majorHAnsi" w:cstheme="majorHAnsi"/>
          <w:color w:val="000000" w:themeColor="text1"/>
          <w:sz w:val="28"/>
          <w:szCs w:val="28"/>
          <w:lang w:val="kk-KZ"/>
        </w:rPr>
        <w:t xml:space="preserve">a) Quyết định của Thủ tướng Chính phủ ban hành </w:t>
      </w:r>
      <w:r w:rsidR="000C0369" w:rsidRPr="000C0369">
        <w:rPr>
          <w:rFonts w:asciiTheme="majorHAnsi" w:eastAsia="Times New Roman" w:hAnsiTheme="majorHAnsi" w:cstheme="majorHAnsi"/>
          <w:color w:val="000000" w:themeColor="text1"/>
          <w:sz w:val="28"/>
          <w:szCs w:val="28"/>
          <w:lang w:val="kk-KZ"/>
        </w:rPr>
        <w:t>Q</w:t>
      </w:r>
      <w:r w:rsidRPr="008527AC">
        <w:rPr>
          <w:rFonts w:asciiTheme="majorHAnsi" w:eastAsia="Times New Roman" w:hAnsiTheme="majorHAnsi" w:cstheme="majorHAnsi"/>
          <w:color w:val="000000" w:themeColor="text1"/>
          <w:sz w:val="28"/>
          <w:szCs w:val="28"/>
          <w:lang w:val="kk-KZ"/>
        </w:rPr>
        <w:t>uy định tiêu chí môi trường và việc xác nhận đối với dự án được cấp tín dụng xanh, phát hành trái phiếu xanh, gồ</w:t>
      </w:r>
      <w:r w:rsidR="009F5FFE" w:rsidRPr="008527AC">
        <w:rPr>
          <w:rFonts w:asciiTheme="majorHAnsi" w:eastAsia="Times New Roman" w:hAnsiTheme="majorHAnsi" w:cstheme="majorHAnsi"/>
          <w:color w:val="000000" w:themeColor="text1"/>
          <w:sz w:val="28"/>
          <w:szCs w:val="28"/>
          <w:lang w:val="kk-KZ"/>
        </w:rPr>
        <w:t>m 3 điều (từ Điều 1 đến Điều 3).</w:t>
      </w:r>
    </w:p>
    <w:p w14:paraId="3C338527" w14:textId="1815432E" w:rsidR="00475A09" w:rsidRPr="008527AC" w:rsidRDefault="0030652E" w:rsidP="00E818B7">
      <w:pPr>
        <w:widowControl w:val="0"/>
        <w:spacing w:before="100" w:after="100" w:line="320" w:lineRule="exact"/>
        <w:ind w:left="-90" w:firstLine="81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kk-KZ"/>
        </w:rPr>
        <w:t>b) Quy định tiêu chí môi trường đối với dự án được cấp tín dụng xanh, phát hành trái phiếu xanh</w:t>
      </w:r>
      <w:r w:rsidR="005F4166" w:rsidRPr="008527AC">
        <w:rPr>
          <w:rFonts w:asciiTheme="majorHAnsi" w:eastAsia="Times New Roman" w:hAnsiTheme="majorHAnsi" w:cstheme="majorHAnsi"/>
          <w:color w:val="000000" w:themeColor="text1"/>
          <w:sz w:val="28"/>
          <w:szCs w:val="28"/>
          <w:lang w:val="kk-KZ"/>
        </w:rPr>
        <w:t xml:space="preserve"> </w:t>
      </w:r>
      <w:r w:rsidR="005F4166" w:rsidRPr="008527AC">
        <w:rPr>
          <w:rFonts w:asciiTheme="majorHAnsi" w:eastAsia="Times New Roman" w:hAnsiTheme="majorHAnsi" w:cstheme="majorHAnsi"/>
          <w:i/>
          <w:color w:val="000000" w:themeColor="text1"/>
          <w:sz w:val="28"/>
          <w:szCs w:val="28"/>
          <w:lang w:val="kk-KZ"/>
        </w:rPr>
        <w:t>(ban hành kèm theo</w:t>
      </w:r>
      <w:r w:rsidR="005F4166" w:rsidRPr="008527AC">
        <w:rPr>
          <w:rFonts w:asciiTheme="majorHAnsi" w:eastAsia="Times New Roman" w:hAnsiTheme="majorHAnsi" w:cstheme="majorHAnsi"/>
          <w:bCs/>
          <w:i/>
          <w:iCs/>
          <w:color w:val="000000" w:themeColor="text1"/>
          <w:sz w:val="28"/>
          <w:szCs w:val="28"/>
          <w:lang w:val="vi-VN" w:eastAsia="en-US"/>
        </w:rPr>
        <w:t xml:space="preserve"> </w:t>
      </w:r>
      <w:r w:rsidR="005F4166" w:rsidRPr="008527AC">
        <w:rPr>
          <w:rFonts w:asciiTheme="majorHAnsi" w:eastAsia="Times New Roman" w:hAnsiTheme="majorHAnsi" w:cstheme="majorHAnsi"/>
          <w:bCs/>
          <w:i/>
          <w:iCs/>
          <w:color w:val="000000" w:themeColor="text1"/>
          <w:sz w:val="28"/>
          <w:szCs w:val="28"/>
          <w:lang w:val="vi-VN"/>
        </w:rPr>
        <w:t xml:space="preserve">Quyết định số……./202../QĐ-TTg </w:t>
      </w:r>
      <w:r w:rsidR="005F4166" w:rsidRPr="008527AC">
        <w:rPr>
          <w:rFonts w:asciiTheme="majorHAnsi" w:eastAsia="Times New Roman" w:hAnsiTheme="majorHAnsi" w:cstheme="majorHAnsi"/>
          <w:bCs/>
          <w:i/>
          <w:iCs/>
          <w:color w:val="000000" w:themeColor="text1"/>
          <w:sz w:val="28"/>
          <w:szCs w:val="28"/>
          <w:lang w:val="vi-VN"/>
        </w:rPr>
        <w:br/>
        <w:t xml:space="preserve">ngày </w:t>
      </w:r>
      <w:r w:rsidR="009F5FFE" w:rsidRPr="008527AC">
        <w:rPr>
          <w:rFonts w:asciiTheme="majorHAnsi" w:eastAsia="Times New Roman" w:hAnsiTheme="majorHAnsi" w:cstheme="majorHAnsi"/>
          <w:bCs/>
          <w:i/>
          <w:iCs/>
          <w:color w:val="000000" w:themeColor="text1"/>
          <w:sz w:val="28"/>
          <w:szCs w:val="28"/>
          <w:lang w:val="kk-KZ"/>
        </w:rPr>
        <w:t>….</w:t>
      </w:r>
      <w:r w:rsidR="005F4166" w:rsidRPr="008527AC">
        <w:rPr>
          <w:rFonts w:asciiTheme="majorHAnsi" w:eastAsia="Times New Roman" w:hAnsiTheme="majorHAnsi" w:cstheme="majorHAnsi"/>
          <w:bCs/>
          <w:i/>
          <w:iCs/>
          <w:color w:val="000000" w:themeColor="text1"/>
          <w:sz w:val="28"/>
          <w:szCs w:val="28"/>
          <w:lang w:val="vi-VN"/>
        </w:rPr>
        <w:t xml:space="preserve"> </w:t>
      </w:r>
      <w:r w:rsidR="000C0369" w:rsidRPr="000C0369">
        <w:rPr>
          <w:rFonts w:asciiTheme="majorHAnsi" w:eastAsia="Times New Roman" w:hAnsiTheme="majorHAnsi" w:cstheme="majorHAnsi"/>
          <w:bCs/>
          <w:i/>
          <w:iCs/>
          <w:color w:val="000000" w:themeColor="text1"/>
          <w:sz w:val="28"/>
          <w:szCs w:val="28"/>
          <w:lang w:val="kk-KZ"/>
        </w:rPr>
        <w:t>t</w:t>
      </w:r>
      <w:r w:rsidR="005F4166" w:rsidRPr="008527AC">
        <w:rPr>
          <w:rFonts w:asciiTheme="majorHAnsi" w:eastAsia="Times New Roman" w:hAnsiTheme="majorHAnsi" w:cstheme="majorHAnsi"/>
          <w:bCs/>
          <w:i/>
          <w:iCs/>
          <w:color w:val="000000" w:themeColor="text1"/>
          <w:sz w:val="28"/>
          <w:szCs w:val="28"/>
          <w:lang w:val="vi-VN"/>
        </w:rPr>
        <w:t>háng</w:t>
      </w:r>
      <w:r w:rsidR="009F5FFE" w:rsidRPr="008527AC">
        <w:rPr>
          <w:rFonts w:asciiTheme="majorHAnsi" w:eastAsia="Times New Roman" w:hAnsiTheme="majorHAnsi" w:cstheme="majorHAnsi"/>
          <w:bCs/>
          <w:i/>
          <w:iCs/>
          <w:color w:val="000000" w:themeColor="text1"/>
          <w:sz w:val="28"/>
          <w:szCs w:val="28"/>
          <w:lang w:val="vi-VN"/>
        </w:rPr>
        <w:t>….</w:t>
      </w:r>
      <w:r w:rsidR="005F4166" w:rsidRPr="008527AC">
        <w:rPr>
          <w:rFonts w:asciiTheme="majorHAnsi" w:eastAsia="Times New Roman" w:hAnsiTheme="majorHAnsi" w:cstheme="majorHAnsi"/>
          <w:bCs/>
          <w:i/>
          <w:iCs/>
          <w:color w:val="000000" w:themeColor="text1"/>
          <w:sz w:val="28"/>
          <w:szCs w:val="28"/>
          <w:lang w:val="vi-VN"/>
        </w:rPr>
        <w:t xml:space="preserve"> năm 202..  của Thủ tướng Chính phủ)</w:t>
      </w:r>
      <w:r w:rsidRPr="008527AC">
        <w:rPr>
          <w:rFonts w:asciiTheme="majorHAnsi" w:eastAsia="Times New Roman" w:hAnsiTheme="majorHAnsi" w:cstheme="majorHAnsi"/>
          <w:color w:val="000000" w:themeColor="text1"/>
          <w:sz w:val="28"/>
          <w:szCs w:val="28"/>
          <w:lang w:val="vi-VN"/>
        </w:rPr>
        <w:t xml:space="preserve">, gồm </w:t>
      </w:r>
      <w:r w:rsidR="008E681C" w:rsidRPr="004279EC">
        <w:rPr>
          <w:rFonts w:asciiTheme="majorHAnsi" w:eastAsia="Times New Roman" w:hAnsiTheme="majorHAnsi" w:cstheme="majorHAnsi"/>
          <w:color w:val="000000" w:themeColor="text1"/>
          <w:sz w:val="28"/>
          <w:szCs w:val="28"/>
          <w:lang w:val="vi-VN"/>
        </w:rPr>
        <w:t>10</w:t>
      </w:r>
      <w:r w:rsidRPr="008527AC">
        <w:rPr>
          <w:rFonts w:asciiTheme="majorHAnsi" w:eastAsia="Times New Roman" w:hAnsiTheme="majorHAnsi" w:cstheme="majorHAnsi"/>
          <w:color w:val="000000" w:themeColor="text1"/>
          <w:sz w:val="28"/>
          <w:szCs w:val="28"/>
          <w:lang w:val="vi-VN"/>
        </w:rPr>
        <w:t xml:space="preserve"> </w:t>
      </w:r>
      <w:r w:rsidR="000C0369" w:rsidRPr="000C0369">
        <w:rPr>
          <w:rFonts w:asciiTheme="majorHAnsi" w:eastAsia="Times New Roman" w:hAnsiTheme="majorHAnsi" w:cstheme="majorHAnsi"/>
          <w:color w:val="000000" w:themeColor="text1"/>
          <w:sz w:val="28"/>
          <w:szCs w:val="28"/>
          <w:lang w:val="vi-VN"/>
        </w:rPr>
        <w:t>đ</w:t>
      </w:r>
      <w:r w:rsidR="009F5FFE" w:rsidRPr="008527AC">
        <w:rPr>
          <w:rFonts w:asciiTheme="majorHAnsi" w:eastAsia="Times New Roman" w:hAnsiTheme="majorHAnsi" w:cstheme="majorHAnsi"/>
          <w:color w:val="000000" w:themeColor="text1"/>
          <w:sz w:val="28"/>
          <w:szCs w:val="28"/>
          <w:lang w:val="vi-VN"/>
        </w:rPr>
        <w:t>iều (từ Điều 1 đến Điều</w:t>
      </w:r>
      <w:r w:rsidR="008E681C" w:rsidRPr="004279EC">
        <w:rPr>
          <w:rFonts w:asciiTheme="majorHAnsi" w:eastAsia="Times New Roman" w:hAnsiTheme="majorHAnsi" w:cstheme="majorHAnsi"/>
          <w:color w:val="000000" w:themeColor="text1"/>
          <w:sz w:val="28"/>
          <w:szCs w:val="28"/>
          <w:lang w:val="vi-VN"/>
        </w:rPr>
        <w:t xml:space="preserve"> 10</w:t>
      </w:r>
      <w:r w:rsidR="009F5FFE" w:rsidRPr="008527AC">
        <w:rPr>
          <w:rFonts w:asciiTheme="majorHAnsi" w:eastAsia="Times New Roman" w:hAnsiTheme="majorHAnsi" w:cstheme="majorHAnsi"/>
          <w:color w:val="000000" w:themeColor="text1"/>
          <w:sz w:val="28"/>
          <w:szCs w:val="28"/>
          <w:lang w:val="vi-VN"/>
        </w:rPr>
        <w:t>).</w:t>
      </w:r>
    </w:p>
    <w:p w14:paraId="1F880EFF" w14:textId="77777777" w:rsidR="00475A09" w:rsidRPr="008527AC" w:rsidRDefault="0030652E" w:rsidP="00E818B7">
      <w:pPr>
        <w:widowControl w:val="0"/>
        <w:spacing w:before="100" w:after="100" w:line="320" w:lineRule="exact"/>
        <w:ind w:left="-90" w:firstLine="81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c) Các Phụ lục ban hành kèm theo Quyết định bao gồm: </w:t>
      </w:r>
    </w:p>
    <w:p w14:paraId="41B420B5" w14:textId="3702D953" w:rsidR="00475A09" w:rsidRPr="00164C2A" w:rsidRDefault="0030652E" w:rsidP="00E818B7">
      <w:pPr>
        <w:widowControl w:val="0"/>
        <w:spacing w:before="100" w:after="100" w:line="320" w:lineRule="exact"/>
        <w:ind w:left="-90" w:firstLine="810"/>
        <w:jc w:val="both"/>
        <w:rPr>
          <w:rFonts w:asciiTheme="majorHAnsi" w:eastAsia="Times New Roman" w:hAnsiTheme="majorHAnsi" w:cstheme="majorHAnsi"/>
          <w:color w:val="000000" w:themeColor="text1"/>
          <w:spacing w:val="-2"/>
          <w:sz w:val="28"/>
          <w:szCs w:val="28"/>
          <w:lang w:val="vi-VN"/>
        </w:rPr>
      </w:pPr>
      <w:r w:rsidRPr="00164C2A">
        <w:rPr>
          <w:rFonts w:asciiTheme="majorHAnsi" w:eastAsia="Times New Roman" w:hAnsiTheme="majorHAnsi" w:cstheme="majorHAnsi"/>
          <w:color w:val="000000" w:themeColor="text1"/>
          <w:spacing w:val="-2"/>
          <w:sz w:val="28"/>
          <w:szCs w:val="28"/>
          <w:lang w:val="vi-VN"/>
        </w:rPr>
        <w:t xml:space="preserve">- Phụ lục số </w:t>
      </w:r>
      <w:r w:rsidR="005F4166" w:rsidRPr="00164C2A">
        <w:rPr>
          <w:rFonts w:asciiTheme="majorHAnsi" w:eastAsia="Times New Roman" w:hAnsiTheme="majorHAnsi" w:cstheme="majorHAnsi"/>
          <w:color w:val="000000" w:themeColor="text1"/>
          <w:spacing w:val="-2"/>
          <w:sz w:val="28"/>
          <w:szCs w:val="28"/>
          <w:lang w:val="vi-VN"/>
        </w:rPr>
        <w:t>I</w:t>
      </w:r>
      <w:r w:rsidRPr="00164C2A">
        <w:rPr>
          <w:rFonts w:asciiTheme="majorHAnsi" w:eastAsia="Times New Roman" w:hAnsiTheme="majorHAnsi" w:cstheme="majorHAnsi"/>
          <w:color w:val="000000" w:themeColor="text1"/>
          <w:spacing w:val="-2"/>
          <w:sz w:val="28"/>
          <w:szCs w:val="28"/>
          <w:lang w:val="vi-VN"/>
        </w:rPr>
        <w:t xml:space="preserve"> </w:t>
      </w:r>
      <w:r w:rsidR="005F4166" w:rsidRPr="00164C2A">
        <w:rPr>
          <w:rFonts w:asciiTheme="majorHAnsi" w:eastAsia="Times New Roman" w:hAnsiTheme="majorHAnsi" w:cstheme="majorHAnsi"/>
          <w:color w:val="000000" w:themeColor="text1"/>
          <w:spacing w:val="-2"/>
          <w:sz w:val="28"/>
          <w:szCs w:val="28"/>
          <w:lang w:val="vi-VN"/>
        </w:rPr>
        <w:t xml:space="preserve">- </w:t>
      </w:r>
      <w:r w:rsidR="009C0208" w:rsidRPr="00164C2A">
        <w:rPr>
          <w:rFonts w:asciiTheme="majorHAnsi" w:eastAsia="Times New Roman" w:hAnsiTheme="majorHAnsi" w:cstheme="majorHAnsi"/>
          <w:color w:val="000000" w:themeColor="text1"/>
          <w:spacing w:val="-2"/>
          <w:sz w:val="28"/>
          <w:szCs w:val="28"/>
          <w:lang w:val="vi-VN"/>
        </w:rPr>
        <w:t>Danh mục phân loại xanh</w:t>
      </w:r>
      <w:r w:rsidRPr="00164C2A">
        <w:rPr>
          <w:rFonts w:asciiTheme="majorHAnsi" w:eastAsia="Times New Roman" w:hAnsiTheme="majorHAnsi" w:cstheme="majorHAnsi"/>
          <w:color w:val="000000" w:themeColor="text1"/>
          <w:spacing w:val="-2"/>
          <w:sz w:val="28"/>
          <w:szCs w:val="28"/>
          <w:lang w:val="vi-VN"/>
        </w:rPr>
        <w:t>, bao gồm</w:t>
      </w:r>
      <w:r w:rsidR="00B90774" w:rsidRPr="00164C2A">
        <w:rPr>
          <w:rFonts w:asciiTheme="majorHAnsi" w:eastAsia="Times New Roman" w:hAnsiTheme="majorHAnsi" w:cstheme="majorHAnsi"/>
          <w:color w:val="000000" w:themeColor="text1"/>
          <w:spacing w:val="-2"/>
          <w:sz w:val="28"/>
          <w:szCs w:val="28"/>
        </w:rPr>
        <w:t xml:space="preserve"> các thông tin về t</w:t>
      </w:r>
      <w:r w:rsidR="005F4166" w:rsidRPr="00164C2A">
        <w:rPr>
          <w:rFonts w:asciiTheme="majorHAnsi" w:eastAsia="Times New Roman" w:hAnsiTheme="majorHAnsi" w:cstheme="majorHAnsi"/>
          <w:color w:val="000000" w:themeColor="text1"/>
          <w:spacing w:val="-2"/>
          <w:sz w:val="28"/>
          <w:szCs w:val="28"/>
          <w:lang w:val="vi-VN"/>
        </w:rPr>
        <w:t xml:space="preserve">ên </w:t>
      </w:r>
      <w:r w:rsidR="003260AD" w:rsidRPr="00164C2A">
        <w:rPr>
          <w:rFonts w:asciiTheme="majorHAnsi" w:eastAsia="Times New Roman" w:hAnsiTheme="majorHAnsi" w:cstheme="majorHAnsi"/>
          <w:color w:val="000000" w:themeColor="text1"/>
          <w:spacing w:val="-2"/>
          <w:sz w:val="28"/>
          <w:szCs w:val="28"/>
          <w:lang w:val="vi-VN"/>
        </w:rPr>
        <w:t xml:space="preserve">dự </w:t>
      </w:r>
      <w:r w:rsidR="003260AD" w:rsidRPr="00164C2A">
        <w:rPr>
          <w:rFonts w:asciiTheme="majorHAnsi" w:eastAsia="Times New Roman" w:hAnsiTheme="majorHAnsi" w:cstheme="majorHAnsi"/>
          <w:color w:val="000000" w:themeColor="text1"/>
          <w:spacing w:val="-2"/>
          <w:sz w:val="28"/>
          <w:szCs w:val="28"/>
          <w:lang w:val="vi-VN"/>
        </w:rPr>
        <w:lastRenderedPageBreak/>
        <w:t>án đầu tư</w:t>
      </w:r>
      <w:r w:rsidR="00B90774" w:rsidRPr="00164C2A">
        <w:rPr>
          <w:rFonts w:asciiTheme="majorHAnsi" w:eastAsia="Times New Roman" w:hAnsiTheme="majorHAnsi" w:cstheme="majorHAnsi"/>
          <w:color w:val="000000" w:themeColor="text1"/>
          <w:spacing w:val="-2"/>
          <w:sz w:val="28"/>
          <w:szCs w:val="28"/>
        </w:rPr>
        <w:t>;</w:t>
      </w:r>
      <w:r w:rsidR="005F4166" w:rsidRPr="00164C2A">
        <w:rPr>
          <w:rFonts w:asciiTheme="majorHAnsi" w:eastAsia="Times New Roman" w:hAnsiTheme="majorHAnsi" w:cstheme="majorHAnsi"/>
          <w:color w:val="000000" w:themeColor="text1"/>
          <w:spacing w:val="-2"/>
          <w:sz w:val="28"/>
          <w:szCs w:val="28"/>
          <w:lang w:val="vi-VN"/>
        </w:rPr>
        <w:t xml:space="preserve"> </w:t>
      </w:r>
      <w:r w:rsidR="00B90774" w:rsidRPr="00164C2A">
        <w:rPr>
          <w:rFonts w:asciiTheme="majorHAnsi" w:eastAsia="Times New Roman" w:hAnsiTheme="majorHAnsi" w:cstheme="majorHAnsi"/>
          <w:color w:val="000000" w:themeColor="text1"/>
          <w:spacing w:val="-2"/>
          <w:sz w:val="28"/>
          <w:szCs w:val="28"/>
        </w:rPr>
        <w:t>m</w:t>
      </w:r>
      <w:r w:rsidRPr="00164C2A">
        <w:rPr>
          <w:rFonts w:asciiTheme="majorHAnsi" w:eastAsia="Times New Roman" w:hAnsiTheme="majorHAnsi" w:cstheme="majorHAnsi"/>
          <w:color w:val="000000" w:themeColor="text1"/>
          <w:spacing w:val="-2"/>
          <w:sz w:val="28"/>
          <w:szCs w:val="28"/>
          <w:lang w:val="vi-VN"/>
        </w:rPr>
        <w:t xml:space="preserve">ã ngành kinh tế; </w:t>
      </w:r>
      <w:r w:rsidR="00B90774" w:rsidRPr="00164C2A">
        <w:rPr>
          <w:rFonts w:asciiTheme="majorHAnsi" w:eastAsia="Times New Roman" w:hAnsiTheme="majorHAnsi" w:cstheme="majorHAnsi"/>
          <w:color w:val="000000" w:themeColor="text1"/>
          <w:spacing w:val="-2"/>
          <w:sz w:val="28"/>
          <w:szCs w:val="28"/>
        </w:rPr>
        <w:t>mục tiêu bảo vệ môi trường, l</w:t>
      </w:r>
      <w:r w:rsidRPr="00164C2A">
        <w:rPr>
          <w:rFonts w:asciiTheme="majorHAnsi" w:eastAsia="Times New Roman" w:hAnsiTheme="majorHAnsi" w:cstheme="majorHAnsi"/>
          <w:color w:val="000000" w:themeColor="text1"/>
          <w:spacing w:val="-2"/>
          <w:sz w:val="28"/>
          <w:szCs w:val="28"/>
          <w:lang w:val="vi-VN"/>
        </w:rPr>
        <w:t xml:space="preserve">ợi ích môi trường chính </w:t>
      </w:r>
      <w:r w:rsidR="00B90774" w:rsidRPr="00164C2A">
        <w:rPr>
          <w:rFonts w:asciiTheme="majorHAnsi" w:eastAsia="Times New Roman" w:hAnsiTheme="majorHAnsi" w:cstheme="majorHAnsi"/>
          <w:color w:val="000000" w:themeColor="text1"/>
          <w:spacing w:val="-2"/>
          <w:sz w:val="28"/>
          <w:szCs w:val="28"/>
        </w:rPr>
        <w:t>của dự án đầu tư</w:t>
      </w:r>
      <w:r w:rsidRPr="00164C2A">
        <w:rPr>
          <w:rFonts w:asciiTheme="majorHAnsi" w:eastAsia="Times New Roman" w:hAnsiTheme="majorHAnsi" w:cstheme="majorHAnsi"/>
          <w:color w:val="000000" w:themeColor="text1"/>
          <w:spacing w:val="-2"/>
          <w:sz w:val="28"/>
          <w:szCs w:val="28"/>
          <w:lang w:val="vi-VN"/>
        </w:rPr>
        <w:t xml:space="preserve">; </w:t>
      </w:r>
      <w:r w:rsidR="00B90774" w:rsidRPr="00164C2A">
        <w:rPr>
          <w:rFonts w:asciiTheme="majorHAnsi" w:eastAsia="Times New Roman" w:hAnsiTheme="majorHAnsi" w:cstheme="majorHAnsi"/>
          <w:color w:val="000000" w:themeColor="text1"/>
          <w:spacing w:val="-2"/>
          <w:sz w:val="28"/>
          <w:szCs w:val="28"/>
        </w:rPr>
        <w:t>t</w:t>
      </w:r>
      <w:r w:rsidR="008A5354" w:rsidRPr="00164C2A">
        <w:rPr>
          <w:rFonts w:asciiTheme="majorHAnsi" w:eastAsia="Times New Roman" w:hAnsiTheme="majorHAnsi" w:cstheme="majorHAnsi"/>
          <w:color w:val="000000" w:themeColor="text1"/>
          <w:spacing w:val="-2"/>
          <w:sz w:val="28"/>
          <w:szCs w:val="28"/>
          <w:lang w:val="vi-VN"/>
        </w:rPr>
        <w:t>iêu chí môi trường</w:t>
      </w:r>
      <w:r w:rsidR="00B90774" w:rsidRPr="00164C2A">
        <w:rPr>
          <w:rFonts w:asciiTheme="majorHAnsi" w:eastAsia="Times New Roman" w:hAnsiTheme="majorHAnsi" w:cstheme="majorHAnsi"/>
          <w:color w:val="000000" w:themeColor="text1"/>
          <w:spacing w:val="-2"/>
          <w:sz w:val="28"/>
          <w:szCs w:val="28"/>
        </w:rPr>
        <w:t xml:space="preserve"> (bao gồm cả tiêu chí sàng lọc, chỉ tiêu)</w:t>
      </w:r>
      <w:r w:rsidRPr="00164C2A">
        <w:rPr>
          <w:rFonts w:asciiTheme="majorHAnsi" w:eastAsia="Times New Roman" w:hAnsiTheme="majorHAnsi" w:cstheme="majorHAnsi"/>
          <w:color w:val="000000" w:themeColor="text1"/>
          <w:spacing w:val="-2"/>
          <w:sz w:val="28"/>
          <w:szCs w:val="28"/>
          <w:lang w:val="vi-VN"/>
        </w:rPr>
        <w:t>;</w:t>
      </w:r>
    </w:p>
    <w:p w14:paraId="365791F3" w14:textId="191D15C7" w:rsidR="00475A09" w:rsidRPr="000C0369" w:rsidRDefault="0030652E" w:rsidP="00E818B7">
      <w:pPr>
        <w:spacing w:before="100" w:after="100" w:line="320" w:lineRule="exact"/>
        <w:ind w:left="-90" w:firstLine="810"/>
        <w:jc w:val="both"/>
        <w:rPr>
          <w:rFonts w:asciiTheme="majorHAnsi" w:eastAsia="Times New Roman" w:hAnsiTheme="majorHAnsi" w:cstheme="majorHAnsi"/>
          <w:color w:val="000000" w:themeColor="text1"/>
          <w:sz w:val="28"/>
          <w:szCs w:val="28"/>
          <w:lang w:val="vi-VN"/>
        </w:rPr>
      </w:pPr>
      <w:r w:rsidRPr="00B90774">
        <w:rPr>
          <w:rFonts w:asciiTheme="majorHAnsi" w:eastAsia="Times New Roman" w:hAnsiTheme="majorHAnsi" w:cstheme="majorHAnsi"/>
          <w:color w:val="000000" w:themeColor="text1"/>
          <w:sz w:val="28"/>
          <w:szCs w:val="28"/>
          <w:lang w:val="vi-VN"/>
        </w:rPr>
        <w:t xml:space="preserve">- Phụ lục </w:t>
      </w:r>
      <w:r w:rsidR="005F4166" w:rsidRPr="00B90774">
        <w:rPr>
          <w:rFonts w:asciiTheme="majorHAnsi" w:eastAsia="Times New Roman" w:hAnsiTheme="majorHAnsi" w:cstheme="majorHAnsi"/>
          <w:color w:val="000000" w:themeColor="text1"/>
          <w:sz w:val="28"/>
          <w:szCs w:val="28"/>
          <w:lang w:val="vi-VN"/>
        </w:rPr>
        <w:t>II</w:t>
      </w:r>
      <w:r w:rsidR="00DF13DE" w:rsidRPr="00B90774">
        <w:rPr>
          <w:rFonts w:asciiTheme="majorHAnsi" w:eastAsia="Times New Roman" w:hAnsiTheme="majorHAnsi" w:cstheme="majorHAnsi"/>
          <w:color w:val="000000" w:themeColor="text1"/>
          <w:sz w:val="28"/>
          <w:szCs w:val="28"/>
          <w:lang w:val="vi-VN"/>
        </w:rPr>
        <w:t>, III, IV</w:t>
      </w:r>
      <w:r w:rsidR="00B90774" w:rsidRPr="00B90774">
        <w:rPr>
          <w:rFonts w:asciiTheme="majorHAnsi" w:eastAsia="Times New Roman" w:hAnsiTheme="majorHAnsi" w:cstheme="majorHAnsi"/>
          <w:color w:val="000000" w:themeColor="text1"/>
          <w:sz w:val="28"/>
          <w:szCs w:val="28"/>
        </w:rPr>
        <w:t>, V</w:t>
      </w:r>
      <w:r w:rsidR="005F4166" w:rsidRPr="00B90774">
        <w:rPr>
          <w:rFonts w:asciiTheme="majorHAnsi" w:eastAsia="Times New Roman" w:hAnsiTheme="majorHAnsi" w:cstheme="majorHAnsi"/>
          <w:color w:val="000000" w:themeColor="text1"/>
          <w:sz w:val="28"/>
          <w:szCs w:val="28"/>
          <w:lang w:val="vi-VN"/>
        </w:rPr>
        <w:t xml:space="preserve"> - C</w:t>
      </w:r>
      <w:r w:rsidRPr="00B90774">
        <w:rPr>
          <w:rFonts w:asciiTheme="majorHAnsi" w:eastAsia="Times New Roman" w:hAnsiTheme="majorHAnsi" w:cstheme="majorHAnsi"/>
          <w:color w:val="000000" w:themeColor="text1"/>
          <w:sz w:val="28"/>
          <w:szCs w:val="28"/>
          <w:lang w:val="vi-VN"/>
        </w:rPr>
        <w:t xml:space="preserve">ác mẫu, biểu, tài liệu hỗ trợ việc xác nhận </w:t>
      </w:r>
      <w:r w:rsidR="003260AD" w:rsidRPr="00B90774">
        <w:rPr>
          <w:rFonts w:asciiTheme="majorHAnsi" w:eastAsia="Times New Roman" w:hAnsiTheme="majorHAnsi" w:cstheme="majorHAnsi"/>
          <w:color w:val="000000" w:themeColor="text1"/>
          <w:sz w:val="28"/>
          <w:szCs w:val="28"/>
          <w:lang w:val="vi-VN"/>
        </w:rPr>
        <w:t>dự án đầu tư</w:t>
      </w:r>
      <w:r w:rsidR="005F4166" w:rsidRPr="00B90774">
        <w:rPr>
          <w:rFonts w:asciiTheme="majorHAnsi" w:eastAsia="Times New Roman" w:hAnsiTheme="majorHAnsi" w:cstheme="majorHAnsi"/>
          <w:color w:val="000000" w:themeColor="text1"/>
          <w:sz w:val="28"/>
          <w:szCs w:val="28"/>
          <w:lang w:val="vi-VN"/>
        </w:rPr>
        <w:t xml:space="preserve"> </w:t>
      </w:r>
      <w:r w:rsidRPr="00B90774">
        <w:rPr>
          <w:rFonts w:asciiTheme="majorHAnsi" w:eastAsia="Times New Roman" w:hAnsiTheme="majorHAnsi" w:cstheme="majorHAnsi"/>
          <w:color w:val="000000" w:themeColor="text1"/>
          <w:sz w:val="28"/>
          <w:szCs w:val="28"/>
          <w:lang w:val="vi-VN"/>
        </w:rPr>
        <w:t xml:space="preserve">đáp ứng tiêu chí môi trường để được cấp tín dụng xanh, phát hành trái phiếu xanh trong </w:t>
      </w:r>
      <w:r w:rsidR="009C0208" w:rsidRPr="00B90774">
        <w:rPr>
          <w:rFonts w:asciiTheme="majorHAnsi" w:eastAsia="Times New Roman" w:hAnsiTheme="majorHAnsi" w:cstheme="majorHAnsi"/>
          <w:color w:val="000000" w:themeColor="text1"/>
          <w:sz w:val="28"/>
          <w:szCs w:val="28"/>
          <w:lang w:val="vi-VN"/>
        </w:rPr>
        <w:t>Danh mục phân loại xanh</w:t>
      </w:r>
      <w:r w:rsidR="0036069B" w:rsidRPr="00B90774">
        <w:rPr>
          <w:rFonts w:asciiTheme="majorHAnsi" w:eastAsia="Times New Roman" w:hAnsiTheme="majorHAnsi" w:cstheme="majorHAnsi"/>
          <w:color w:val="000000" w:themeColor="text1"/>
          <w:sz w:val="28"/>
          <w:szCs w:val="28"/>
          <w:lang w:val="vi-VN"/>
        </w:rPr>
        <w:t>.</w:t>
      </w:r>
    </w:p>
    <w:p w14:paraId="5886FB15" w14:textId="763E8A08"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b/>
          <w:color w:val="000000" w:themeColor="text1"/>
          <w:sz w:val="28"/>
          <w:szCs w:val="28"/>
          <w:lang w:val="vi-VN"/>
        </w:rPr>
      </w:pPr>
      <w:r w:rsidRPr="008527AC">
        <w:rPr>
          <w:rFonts w:asciiTheme="majorHAnsi" w:eastAsia="Times New Roman" w:hAnsiTheme="majorHAnsi" w:cstheme="majorHAnsi"/>
          <w:b/>
          <w:color w:val="000000" w:themeColor="text1"/>
          <w:sz w:val="28"/>
          <w:szCs w:val="28"/>
          <w:lang w:val="vi-VN"/>
        </w:rPr>
        <w:t>2. Nội dung của Quyết định</w:t>
      </w:r>
    </w:p>
    <w:p w14:paraId="4D5B2C5F" w14:textId="59ECC20E" w:rsidR="00475A09" w:rsidRPr="008527AC" w:rsidRDefault="0030652E" w:rsidP="00E818B7">
      <w:pPr>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Quyết định của Thủ tướng Chính phủ bao gồm: </w:t>
      </w:r>
    </w:p>
    <w:p w14:paraId="3DC206E3" w14:textId="242DF9AD"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Phạm vi điều chỉnh, đối tượng áp dụng, giải thích từ ngữ </w:t>
      </w:r>
      <w:r w:rsidR="006B2451" w:rsidRPr="008527AC">
        <w:rPr>
          <w:rFonts w:asciiTheme="majorHAnsi" w:eastAsia="Times New Roman" w:hAnsiTheme="majorHAnsi" w:cstheme="majorHAnsi"/>
          <w:color w:val="000000" w:themeColor="text1"/>
          <w:sz w:val="28"/>
          <w:szCs w:val="28"/>
          <w:lang w:val="vi-VN"/>
        </w:rPr>
        <w:t xml:space="preserve">lần lượt được quy định tại các </w:t>
      </w:r>
      <w:r w:rsidRPr="008527AC">
        <w:rPr>
          <w:rFonts w:asciiTheme="majorHAnsi" w:eastAsia="Times New Roman" w:hAnsiTheme="majorHAnsi" w:cstheme="majorHAnsi"/>
          <w:color w:val="000000" w:themeColor="text1"/>
          <w:sz w:val="28"/>
          <w:szCs w:val="28"/>
          <w:lang w:val="vi-VN"/>
        </w:rPr>
        <w:t xml:space="preserve">Điều 1, 2 và </w:t>
      </w:r>
      <w:r w:rsidR="006B2451" w:rsidRPr="008527AC">
        <w:rPr>
          <w:rFonts w:asciiTheme="majorHAnsi" w:eastAsia="Times New Roman" w:hAnsiTheme="majorHAnsi" w:cstheme="majorHAnsi"/>
          <w:color w:val="000000" w:themeColor="text1"/>
          <w:sz w:val="28"/>
          <w:szCs w:val="28"/>
          <w:lang w:val="vi-VN"/>
        </w:rPr>
        <w:t>3</w:t>
      </w:r>
      <w:r w:rsidR="001A4027" w:rsidRPr="008527AC">
        <w:rPr>
          <w:rFonts w:asciiTheme="majorHAnsi" w:eastAsia="Times New Roman" w:hAnsiTheme="majorHAnsi" w:cstheme="majorHAnsi"/>
          <w:color w:val="000000" w:themeColor="text1"/>
          <w:sz w:val="28"/>
          <w:szCs w:val="28"/>
          <w:lang w:val="vi-VN"/>
        </w:rPr>
        <w:t>;</w:t>
      </w:r>
    </w:p>
    <w:p w14:paraId="578F0C27" w14:textId="72CC3725"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pacing w:val="-2"/>
          <w:sz w:val="28"/>
          <w:szCs w:val="28"/>
          <w:lang w:val="vi-VN"/>
        </w:rPr>
      </w:pPr>
      <w:r w:rsidRPr="008527AC">
        <w:rPr>
          <w:rFonts w:asciiTheme="majorHAnsi" w:eastAsia="Times New Roman" w:hAnsiTheme="majorHAnsi" w:cstheme="majorHAnsi"/>
          <w:color w:val="000000" w:themeColor="text1"/>
          <w:spacing w:val="-2"/>
          <w:sz w:val="28"/>
          <w:szCs w:val="28"/>
          <w:lang w:val="vi-VN"/>
        </w:rPr>
        <w:t xml:space="preserve">- Tiêu chí môi trường đối với dự </w:t>
      </w:r>
      <w:r w:rsidR="004118D1" w:rsidRPr="008527AC">
        <w:rPr>
          <w:rFonts w:asciiTheme="majorHAnsi" w:eastAsia="Times New Roman" w:hAnsiTheme="majorHAnsi" w:cstheme="majorHAnsi"/>
          <w:color w:val="000000" w:themeColor="text1"/>
          <w:spacing w:val="-2"/>
          <w:sz w:val="28"/>
          <w:szCs w:val="28"/>
          <w:lang w:val="vi-VN"/>
        </w:rPr>
        <w:t>án đầu tư</w:t>
      </w:r>
      <w:r w:rsidRPr="008527AC">
        <w:rPr>
          <w:rFonts w:asciiTheme="majorHAnsi" w:eastAsia="Times New Roman" w:hAnsiTheme="majorHAnsi" w:cstheme="majorHAnsi"/>
          <w:color w:val="000000" w:themeColor="text1"/>
          <w:spacing w:val="-2"/>
          <w:sz w:val="28"/>
          <w:szCs w:val="28"/>
          <w:lang w:val="vi-VN"/>
        </w:rPr>
        <w:t xml:space="preserve"> </w:t>
      </w:r>
      <w:r w:rsidR="004118D1" w:rsidRPr="008527AC">
        <w:rPr>
          <w:rFonts w:asciiTheme="majorHAnsi" w:eastAsia="Times New Roman" w:hAnsiTheme="majorHAnsi" w:cstheme="majorHAnsi"/>
          <w:color w:val="000000" w:themeColor="text1"/>
          <w:spacing w:val="-2"/>
          <w:sz w:val="28"/>
          <w:szCs w:val="28"/>
          <w:lang w:val="vi-VN"/>
        </w:rPr>
        <w:t>để</w:t>
      </w:r>
      <w:r w:rsidRPr="008527AC">
        <w:rPr>
          <w:rFonts w:asciiTheme="majorHAnsi" w:eastAsia="Times New Roman" w:hAnsiTheme="majorHAnsi" w:cstheme="majorHAnsi"/>
          <w:color w:val="000000" w:themeColor="text1"/>
          <w:spacing w:val="-2"/>
          <w:sz w:val="28"/>
          <w:szCs w:val="28"/>
          <w:lang w:val="vi-VN"/>
        </w:rPr>
        <w:t xml:space="preserve"> được cấp tín dụng xanh, phát hành trái phiếu xanh</w:t>
      </w:r>
      <w:r w:rsidR="004118D1" w:rsidRPr="008527AC">
        <w:rPr>
          <w:rFonts w:asciiTheme="majorHAnsi" w:eastAsia="Times New Roman" w:hAnsiTheme="majorHAnsi" w:cstheme="majorHAnsi"/>
          <w:color w:val="000000" w:themeColor="text1"/>
          <w:spacing w:val="-2"/>
          <w:sz w:val="28"/>
          <w:szCs w:val="28"/>
          <w:lang w:val="vi-VN"/>
        </w:rPr>
        <w:t xml:space="preserve"> được quy định tại</w:t>
      </w:r>
      <w:r w:rsidRPr="008527AC">
        <w:rPr>
          <w:rFonts w:asciiTheme="majorHAnsi" w:eastAsia="Times New Roman" w:hAnsiTheme="majorHAnsi" w:cstheme="majorHAnsi"/>
          <w:color w:val="000000" w:themeColor="text1"/>
          <w:spacing w:val="-2"/>
          <w:sz w:val="28"/>
          <w:szCs w:val="28"/>
          <w:lang w:val="vi-VN"/>
        </w:rPr>
        <w:t xml:space="preserve"> Điều 4</w:t>
      </w:r>
      <w:r w:rsidR="001A4027" w:rsidRPr="008527AC">
        <w:rPr>
          <w:rFonts w:asciiTheme="majorHAnsi" w:eastAsia="Times New Roman" w:hAnsiTheme="majorHAnsi" w:cstheme="majorHAnsi"/>
          <w:color w:val="000000" w:themeColor="text1"/>
          <w:spacing w:val="-2"/>
          <w:sz w:val="28"/>
          <w:szCs w:val="28"/>
          <w:lang w:val="vi-VN"/>
        </w:rPr>
        <w:t>;</w:t>
      </w:r>
    </w:p>
    <w:p w14:paraId="25D21E45" w14:textId="5124DF68"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w:t>
      </w:r>
      <w:r w:rsidR="009C0208">
        <w:rPr>
          <w:rFonts w:asciiTheme="majorHAnsi" w:eastAsia="Times New Roman" w:hAnsiTheme="majorHAnsi" w:cstheme="majorHAnsi"/>
          <w:color w:val="000000" w:themeColor="text1"/>
          <w:sz w:val="28"/>
          <w:szCs w:val="28"/>
          <w:lang w:val="vi-VN"/>
        </w:rPr>
        <w:t>Danh mục phân loại xanh</w:t>
      </w:r>
      <w:r w:rsidR="001A4027" w:rsidRPr="008527AC">
        <w:rPr>
          <w:rFonts w:asciiTheme="majorHAnsi" w:eastAsia="Times New Roman" w:hAnsiTheme="majorHAnsi" w:cstheme="majorHAnsi"/>
          <w:color w:val="000000" w:themeColor="text1"/>
          <w:sz w:val="28"/>
          <w:szCs w:val="28"/>
          <w:lang w:val="vi-VN"/>
        </w:rPr>
        <w:t xml:space="preserve"> được quy định tại</w:t>
      </w:r>
      <w:r w:rsidRPr="008527AC">
        <w:rPr>
          <w:rFonts w:asciiTheme="majorHAnsi" w:eastAsia="Times New Roman" w:hAnsiTheme="majorHAnsi" w:cstheme="majorHAnsi"/>
          <w:color w:val="000000" w:themeColor="text1"/>
          <w:sz w:val="28"/>
          <w:szCs w:val="28"/>
          <w:lang w:val="vi-VN"/>
        </w:rPr>
        <w:t xml:space="preserve"> Điều 5</w:t>
      </w:r>
      <w:r w:rsidR="001A4027" w:rsidRPr="008527AC">
        <w:rPr>
          <w:rFonts w:asciiTheme="majorHAnsi" w:eastAsia="Times New Roman" w:hAnsiTheme="majorHAnsi" w:cstheme="majorHAnsi"/>
          <w:color w:val="000000" w:themeColor="text1"/>
          <w:sz w:val="28"/>
          <w:szCs w:val="28"/>
          <w:lang w:val="vi-VN"/>
        </w:rPr>
        <w:t>;</w:t>
      </w:r>
    </w:p>
    <w:p w14:paraId="08DFF857" w14:textId="12D02C55" w:rsidR="00475A09" w:rsidRPr="00361697" w:rsidRDefault="0030652E" w:rsidP="00E818B7">
      <w:pPr>
        <w:spacing w:before="100" w:after="100" w:line="320" w:lineRule="exact"/>
        <w:ind w:left="-90" w:firstLine="799"/>
        <w:jc w:val="both"/>
        <w:rPr>
          <w:rFonts w:asciiTheme="majorHAnsi" w:eastAsia="Times New Roman" w:hAnsiTheme="majorHAnsi" w:cstheme="majorHAnsi"/>
          <w:color w:val="000000" w:themeColor="text1"/>
          <w:spacing w:val="-12"/>
          <w:sz w:val="28"/>
          <w:szCs w:val="28"/>
          <w:lang w:val="vi-VN"/>
        </w:rPr>
      </w:pPr>
      <w:r w:rsidRPr="00361697">
        <w:rPr>
          <w:rFonts w:asciiTheme="majorHAnsi" w:eastAsia="Times New Roman" w:hAnsiTheme="majorHAnsi" w:cstheme="majorHAnsi"/>
          <w:color w:val="000000" w:themeColor="text1"/>
          <w:spacing w:val="-12"/>
          <w:sz w:val="28"/>
          <w:szCs w:val="28"/>
          <w:lang w:val="vi-VN"/>
        </w:rPr>
        <w:t xml:space="preserve">- Xác định </w:t>
      </w:r>
      <w:r w:rsidR="003260AD" w:rsidRPr="00361697">
        <w:rPr>
          <w:rFonts w:asciiTheme="majorHAnsi" w:eastAsia="Times New Roman" w:hAnsiTheme="majorHAnsi" w:cstheme="majorHAnsi"/>
          <w:color w:val="000000" w:themeColor="text1"/>
          <w:spacing w:val="-12"/>
          <w:sz w:val="28"/>
          <w:szCs w:val="28"/>
          <w:lang w:val="vi-VN"/>
        </w:rPr>
        <w:t>dự án đầu tư</w:t>
      </w:r>
      <w:r w:rsidR="0036069B" w:rsidRPr="00361697">
        <w:rPr>
          <w:rFonts w:asciiTheme="majorHAnsi" w:hAnsiTheme="majorHAnsi" w:cstheme="majorHAnsi"/>
          <w:bCs/>
          <w:color w:val="000000" w:themeColor="text1"/>
          <w:spacing w:val="-12"/>
          <w:sz w:val="28"/>
          <w:szCs w:val="28"/>
          <w:lang w:val="vi-VN"/>
        </w:rPr>
        <w:t xml:space="preserve"> </w:t>
      </w:r>
      <w:r w:rsidRPr="00361697">
        <w:rPr>
          <w:rFonts w:asciiTheme="majorHAnsi" w:eastAsia="Times New Roman" w:hAnsiTheme="majorHAnsi" w:cstheme="majorHAnsi"/>
          <w:color w:val="000000" w:themeColor="text1"/>
          <w:spacing w:val="-12"/>
          <w:sz w:val="28"/>
          <w:szCs w:val="28"/>
          <w:lang w:val="vi-VN"/>
        </w:rPr>
        <w:t xml:space="preserve">thuộc </w:t>
      </w:r>
      <w:r w:rsidR="009C0208" w:rsidRPr="00361697">
        <w:rPr>
          <w:rFonts w:asciiTheme="majorHAnsi" w:eastAsia="Times New Roman" w:hAnsiTheme="majorHAnsi" w:cstheme="majorHAnsi"/>
          <w:color w:val="000000" w:themeColor="text1"/>
          <w:spacing w:val="-12"/>
          <w:sz w:val="28"/>
          <w:szCs w:val="28"/>
          <w:lang w:val="vi-VN"/>
        </w:rPr>
        <w:t>Danh mục phân loại xanh</w:t>
      </w:r>
      <w:r w:rsidR="003418A4" w:rsidRPr="00361697">
        <w:rPr>
          <w:rFonts w:asciiTheme="majorHAnsi" w:eastAsia="Times New Roman" w:hAnsiTheme="majorHAnsi" w:cstheme="majorHAnsi"/>
          <w:color w:val="000000" w:themeColor="text1"/>
          <w:spacing w:val="-12"/>
          <w:sz w:val="28"/>
          <w:szCs w:val="28"/>
          <w:lang w:val="vi-VN"/>
        </w:rPr>
        <w:t xml:space="preserve"> </w:t>
      </w:r>
      <w:r w:rsidR="000C0369" w:rsidRPr="00361697">
        <w:rPr>
          <w:rFonts w:asciiTheme="majorHAnsi" w:eastAsia="Times New Roman" w:hAnsiTheme="majorHAnsi" w:cstheme="majorHAnsi"/>
          <w:color w:val="000000" w:themeColor="text1"/>
          <w:spacing w:val="-12"/>
          <w:sz w:val="28"/>
          <w:szCs w:val="28"/>
          <w:lang w:val="vi-VN"/>
        </w:rPr>
        <w:t xml:space="preserve">được </w:t>
      </w:r>
      <w:r w:rsidR="003418A4" w:rsidRPr="00361697">
        <w:rPr>
          <w:rFonts w:asciiTheme="majorHAnsi" w:eastAsia="Times New Roman" w:hAnsiTheme="majorHAnsi" w:cstheme="majorHAnsi"/>
          <w:color w:val="000000" w:themeColor="text1"/>
          <w:spacing w:val="-12"/>
          <w:sz w:val="28"/>
          <w:szCs w:val="28"/>
          <w:lang w:val="vi-VN"/>
        </w:rPr>
        <w:t>quy định tại</w:t>
      </w:r>
      <w:r w:rsidRPr="00361697">
        <w:rPr>
          <w:rFonts w:asciiTheme="majorHAnsi" w:eastAsia="Times New Roman" w:hAnsiTheme="majorHAnsi" w:cstheme="majorHAnsi"/>
          <w:color w:val="000000" w:themeColor="text1"/>
          <w:spacing w:val="-12"/>
          <w:sz w:val="28"/>
          <w:szCs w:val="28"/>
          <w:lang w:val="vi-VN"/>
        </w:rPr>
        <w:t xml:space="preserve"> Điều 6</w:t>
      </w:r>
      <w:r w:rsidR="003418A4" w:rsidRPr="00361697">
        <w:rPr>
          <w:rFonts w:asciiTheme="majorHAnsi" w:eastAsia="Times New Roman" w:hAnsiTheme="majorHAnsi" w:cstheme="majorHAnsi"/>
          <w:color w:val="000000" w:themeColor="text1"/>
          <w:spacing w:val="-12"/>
          <w:sz w:val="28"/>
          <w:szCs w:val="28"/>
          <w:lang w:val="vi-VN"/>
        </w:rPr>
        <w:t>;</w:t>
      </w:r>
    </w:p>
    <w:p w14:paraId="1346C8B9" w14:textId="5741721F" w:rsidR="00475A09" w:rsidRPr="00361697" w:rsidRDefault="0030652E" w:rsidP="00E818B7">
      <w:pPr>
        <w:spacing w:before="100" w:after="100" w:line="320" w:lineRule="exact"/>
        <w:ind w:left="-90" w:firstLine="799"/>
        <w:jc w:val="both"/>
        <w:rPr>
          <w:rFonts w:asciiTheme="majorHAnsi" w:eastAsia="Times New Roman" w:hAnsiTheme="majorHAnsi" w:cstheme="majorHAnsi"/>
          <w:color w:val="000000" w:themeColor="text1"/>
          <w:sz w:val="28"/>
          <w:szCs w:val="28"/>
          <w:lang w:val="vi-VN"/>
        </w:rPr>
      </w:pPr>
      <w:r w:rsidRPr="00361697">
        <w:rPr>
          <w:rFonts w:asciiTheme="majorHAnsi" w:eastAsia="Times New Roman" w:hAnsiTheme="majorHAnsi" w:cstheme="majorHAnsi"/>
          <w:color w:val="000000" w:themeColor="text1"/>
          <w:sz w:val="28"/>
          <w:szCs w:val="28"/>
          <w:lang w:val="vi-VN"/>
        </w:rPr>
        <w:t xml:space="preserve">- Xác nhận </w:t>
      </w:r>
      <w:r w:rsidR="003260AD" w:rsidRPr="00361697">
        <w:rPr>
          <w:rFonts w:asciiTheme="majorHAnsi" w:eastAsia="Times New Roman" w:hAnsiTheme="majorHAnsi" w:cstheme="majorHAnsi"/>
          <w:color w:val="000000" w:themeColor="text1"/>
          <w:sz w:val="28"/>
          <w:szCs w:val="28"/>
          <w:lang w:val="vi-VN"/>
        </w:rPr>
        <w:t>dự án đầu tư</w:t>
      </w:r>
      <w:r w:rsidR="0036069B" w:rsidRPr="00361697">
        <w:rPr>
          <w:rFonts w:asciiTheme="majorHAnsi" w:hAnsiTheme="majorHAnsi" w:cstheme="majorHAnsi"/>
          <w:bCs/>
          <w:color w:val="000000" w:themeColor="text1"/>
          <w:sz w:val="28"/>
          <w:szCs w:val="28"/>
          <w:lang w:val="vi-VN"/>
        </w:rPr>
        <w:t xml:space="preserve"> </w:t>
      </w:r>
      <w:r w:rsidRPr="00361697">
        <w:rPr>
          <w:rFonts w:asciiTheme="majorHAnsi" w:eastAsia="Times New Roman" w:hAnsiTheme="majorHAnsi" w:cstheme="majorHAnsi"/>
          <w:color w:val="000000" w:themeColor="text1"/>
          <w:sz w:val="28"/>
          <w:szCs w:val="28"/>
          <w:lang w:val="vi-VN"/>
        </w:rPr>
        <w:t xml:space="preserve">thuộc </w:t>
      </w:r>
      <w:r w:rsidR="009C0208" w:rsidRPr="00361697">
        <w:rPr>
          <w:rFonts w:asciiTheme="majorHAnsi" w:eastAsia="Times New Roman" w:hAnsiTheme="majorHAnsi" w:cstheme="majorHAnsi"/>
          <w:color w:val="000000" w:themeColor="text1"/>
          <w:sz w:val="28"/>
          <w:szCs w:val="28"/>
          <w:lang w:val="vi-VN"/>
        </w:rPr>
        <w:t>Danh mục phân loại xanh</w:t>
      </w:r>
      <w:r w:rsidR="003418A4" w:rsidRPr="00361697">
        <w:rPr>
          <w:rFonts w:asciiTheme="majorHAnsi" w:eastAsia="Times New Roman" w:hAnsiTheme="majorHAnsi" w:cstheme="majorHAnsi"/>
          <w:color w:val="000000" w:themeColor="text1"/>
          <w:sz w:val="28"/>
          <w:szCs w:val="28"/>
          <w:lang w:val="vi-VN"/>
        </w:rPr>
        <w:t xml:space="preserve"> </w:t>
      </w:r>
      <w:r w:rsidR="000C0369" w:rsidRPr="00361697">
        <w:rPr>
          <w:rFonts w:asciiTheme="majorHAnsi" w:eastAsia="Times New Roman" w:hAnsiTheme="majorHAnsi" w:cstheme="majorHAnsi"/>
          <w:color w:val="000000" w:themeColor="text1"/>
          <w:sz w:val="28"/>
          <w:szCs w:val="28"/>
          <w:lang w:val="vi-VN"/>
        </w:rPr>
        <w:t xml:space="preserve">được </w:t>
      </w:r>
      <w:r w:rsidR="003418A4" w:rsidRPr="00361697">
        <w:rPr>
          <w:rFonts w:asciiTheme="majorHAnsi" w:eastAsia="Times New Roman" w:hAnsiTheme="majorHAnsi" w:cstheme="majorHAnsi"/>
          <w:color w:val="000000" w:themeColor="text1"/>
          <w:sz w:val="28"/>
          <w:szCs w:val="28"/>
          <w:lang w:val="vi-VN"/>
        </w:rPr>
        <w:t>quy định tại</w:t>
      </w:r>
      <w:r w:rsidRPr="00361697">
        <w:rPr>
          <w:rFonts w:asciiTheme="majorHAnsi" w:eastAsia="Times New Roman" w:hAnsiTheme="majorHAnsi" w:cstheme="majorHAnsi"/>
          <w:color w:val="000000" w:themeColor="text1"/>
          <w:sz w:val="28"/>
          <w:szCs w:val="28"/>
          <w:lang w:val="vi-VN"/>
        </w:rPr>
        <w:t xml:space="preserve"> Điều 7</w:t>
      </w:r>
      <w:r w:rsidR="003418A4" w:rsidRPr="00361697">
        <w:rPr>
          <w:rFonts w:asciiTheme="majorHAnsi" w:eastAsia="Times New Roman" w:hAnsiTheme="majorHAnsi" w:cstheme="majorHAnsi"/>
          <w:color w:val="000000" w:themeColor="text1"/>
          <w:sz w:val="28"/>
          <w:szCs w:val="28"/>
          <w:lang w:val="vi-VN"/>
        </w:rPr>
        <w:t>;</w:t>
      </w:r>
    </w:p>
    <w:p w14:paraId="7285E641" w14:textId="04C406C7" w:rsidR="00F21E66" w:rsidRPr="00361697" w:rsidRDefault="00F21E66" w:rsidP="00E818B7">
      <w:pPr>
        <w:spacing w:before="100" w:after="100" w:line="320" w:lineRule="exact"/>
        <w:ind w:left="-90" w:firstLine="799"/>
        <w:jc w:val="both"/>
        <w:rPr>
          <w:rFonts w:asciiTheme="majorHAnsi" w:eastAsia="Times New Roman" w:hAnsiTheme="majorHAnsi" w:cstheme="majorHAnsi"/>
          <w:color w:val="000000" w:themeColor="text1"/>
          <w:sz w:val="28"/>
          <w:szCs w:val="28"/>
          <w:lang w:val="vi-VN"/>
        </w:rPr>
      </w:pPr>
      <w:r w:rsidRPr="00361697">
        <w:rPr>
          <w:rFonts w:asciiTheme="majorHAnsi" w:eastAsia="Times New Roman" w:hAnsiTheme="majorHAnsi" w:cstheme="majorHAnsi"/>
          <w:color w:val="000000" w:themeColor="text1"/>
          <w:sz w:val="28"/>
          <w:szCs w:val="28"/>
          <w:lang w:val="vi-VN"/>
        </w:rPr>
        <w:t xml:space="preserve">- Xác nhận dự án đầu tư thuộc </w:t>
      </w:r>
      <w:r w:rsidR="009C0208" w:rsidRPr="00361697">
        <w:rPr>
          <w:rFonts w:asciiTheme="majorHAnsi" w:eastAsia="Times New Roman" w:hAnsiTheme="majorHAnsi" w:cstheme="majorHAnsi"/>
          <w:color w:val="000000" w:themeColor="text1"/>
          <w:sz w:val="28"/>
          <w:szCs w:val="28"/>
          <w:lang w:val="vi-VN"/>
        </w:rPr>
        <w:t>Danh mục phân loại xanh</w:t>
      </w:r>
      <w:r w:rsidRPr="00361697">
        <w:rPr>
          <w:rFonts w:asciiTheme="majorHAnsi" w:eastAsia="Times New Roman" w:hAnsiTheme="majorHAnsi" w:cstheme="majorHAnsi"/>
          <w:color w:val="000000" w:themeColor="text1"/>
          <w:sz w:val="28"/>
          <w:szCs w:val="28"/>
          <w:lang w:val="vi-VN"/>
        </w:rPr>
        <w:t xml:space="preserve"> theo hình thức tự nguyện </w:t>
      </w:r>
      <w:r w:rsidR="000C0369" w:rsidRPr="00361697">
        <w:rPr>
          <w:rFonts w:asciiTheme="majorHAnsi" w:eastAsia="Times New Roman" w:hAnsiTheme="majorHAnsi" w:cstheme="majorHAnsi"/>
          <w:color w:val="000000" w:themeColor="text1"/>
          <w:sz w:val="28"/>
          <w:szCs w:val="28"/>
          <w:lang w:val="vi-VN"/>
        </w:rPr>
        <w:t xml:space="preserve">được </w:t>
      </w:r>
      <w:r w:rsidRPr="00361697">
        <w:rPr>
          <w:rFonts w:asciiTheme="majorHAnsi" w:eastAsia="Times New Roman" w:hAnsiTheme="majorHAnsi" w:cstheme="majorHAnsi"/>
          <w:color w:val="000000" w:themeColor="text1"/>
          <w:sz w:val="28"/>
          <w:szCs w:val="28"/>
          <w:lang w:val="vi-VN"/>
        </w:rPr>
        <w:t>quy định tại Điều 8;</w:t>
      </w:r>
    </w:p>
    <w:p w14:paraId="19DE63D7" w14:textId="6F44A8E7" w:rsidR="00F21E66" w:rsidRPr="00361697" w:rsidRDefault="00331BAB" w:rsidP="00E818B7">
      <w:pPr>
        <w:spacing w:before="100" w:after="100" w:line="320" w:lineRule="exact"/>
        <w:ind w:left="-90" w:firstLine="799"/>
        <w:jc w:val="both"/>
        <w:rPr>
          <w:rFonts w:asciiTheme="majorHAnsi" w:eastAsia="Times New Roman" w:hAnsiTheme="majorHAnsi" w:cstheme="majorHAnsi"/>
          <w:color w:val="000000" w:themeColor="text1"/>
          <w:sz w:val="28"/>
          <w:szCs w:val="28"/>
          <w:lang w:val="vi-VN"/>
        </w:rPr>
      </w:pPr>
      <w:r w:rsidRPr="00361697">
        <w:rPr>
          <w:rFonts w:asciiTheme="majorHAnsi" w:eastAsia="Times New Roman" w:hAnsiTheme="majorHAnsi" w:cstheme="majorHAnsi"/>
          <w:color w:val="000000" w:themeColor="text1"/>
          <w:sz w:val="28"/>
          <w:szCs w:val="28"/>
          <w:lang w:val="vi-VN"/>
        </w:rPr>
        <w:t xml:space="preserve">- Xác nhận dự án đầu tư thuộc </w:t>
      </w:r>
      <w:r w:rsidR="009C0208" w:rsidRPr="00361697">
        <w:rPr>
          <w:rFonts w:asciiTheme="majorHAnsi" w:eastAsia="Times New Roman" w:hAnsiTheme="majorHAnsi" w:cstheme="majorHAnsi"/>
          <w:color w:val="000000" w:themeColor="text1"/>
          <w:sz w:val="28"/>
          <w:szCs w:val="28"/>
          <w:lang w:val="vi-VN"/>
        </w:rPr>
        <w:t>Danh mục phân loại xanh</w:t>
      </w:r>
      <w:r w:rsidRPr="00361697">
        <w:rPr>
          <w:rFonts w:asciiTheme="majorHAnsi" w:eastAsia="Times New Roman" w:hAnsiTheme="majorHAnsi" w:cstheme="majorHAnsi"/>
          <w:color w:val="000000" w:themeColor="text1"/>
          <w:sz w:val="28"/>
          <w:szCs w:val="28"/>
          <w:lang w:val="vi-VN"/>
        </w:rPr>
        <w:t xml:space="preserve"> đối với dự án chuyển đổi xanh </w:t>
      </w:r>
      <w:r w:rsidR="000C0369" w:rsidRPr="00361697">
        <w:rPr>
          <w:rFonts w:asciiTheme="majorHAnsi" w:eastAsia="Times New Roman" w:hAnsiTheme="majorHAnsi" w:cstheme="majorHAnsi"/>
          <w:color w:val="000000" w:themeColor="text1"/>
          <w:sz w:val="28"/>
          <w:szCs w:val="28"/>
          <w:lang w:val="vi-VN"/>
        </w:rPr>
        <w:t xml:space="preserve">được </w:t>
      </w:r>
      <w:r w:rsidRPr="00361697">
        <w:rPr>
          <w:rFonts w:asciiTheme="majorHAnsi" w:eastAsia="Times New Roman" w:hAnsiTheme="majorHAnsi" w:cstheme="majorHAnsi"/>
          <w:color w:val="000000" w:themeColor="text1"/>
          <w:sz w:val="28"/>
          <w:szCs w:val="28"/>
          <w:lang w:val="vi-VN"/>
        </w:rPr>
        <w:t>quy định tại Điều 9;</w:t>
      </w:r>
    </w:p>
    <w:p w14:paraId="1D8F0DA4" w14:textId="381090FE"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Tổ chức thực hiện</w:t>
      </w:r>
      <w:r w:rsidR="00A71530" w:rsidRPr="008527AC">
        <w:rPr>
          <w:rFonts w:asciiTheme="majorHAnsi" w:eastAsia="Times New Roman" w:hAnsiTheme="majorHAnsi" w:cstheme="majorHAnsi"/>
          <w:color w:val="000000" w:themeColor="text1"/>
          <w:sz w:val="28"/>
          <w:szCs w:val="28"/>
          <w:lang w:val="vi-VN"/>
        </w:rPr>
        <w:t xml:space="preserve"> </w:t>
      </w:r>
      <w:r w:rsidR="000C0369" w:rsidRPr="000C0369">
        <w:rPr>
          <w:rFonts w:asciiTheme="majorHAnsi" w:eastAsia="Times New Roman" w:hAnsiTheme="majorHAnsi" w:cstheme="majorHAnsi"/>
          <w:color w:val="000000" w:themeColor="text1"/>
          <w:sz w:val="28"/>
          <w:szCs w:val="28"/>
          <w:lang w:val="vi-VN"/>
        </w:rPr>
        <w:t xml:space="preserve">được </w:t>
      </w:r>
      <w:r w:rsidR="00A71530" w:rsidRPr="008527AC">
        <w:rPr>
          <w:rFonts w:asciiTheme="majorHAnsi" w:eastAsia="Times New Roman" w:hAnsiTheme="majorHAnsi" w:cstheme="majorHAnsi"/>
          <w:color w:val="000000" w:themeColor="text1"/>
          <w:sz w:val="28"/>
          <w:szCs w:val="28"/>
          <w:lang w:val="vi-VN"/>
        </w:rPr>
        <w:t>quy định tại</w:t>
      </w:r>
      <w:r w:rsidRPr="008527AC">
        <w:rPr>
          <w:rFonts w:asciiTheme="majorHAnsi" w:eastAsia="Times New Roman" w:hAnsiTheme="majorHAnsi" w:cstheme="majorHAnsi"/>
          <w:color w:val="000000" w:themeColor="text1"/>
          <w:sz w:val="28"/>
          <w:szCs w:val="28"/>
          <w:lang w:val="vi-VN"/>
        </w:rPr>
        <w:t xml:space="preserve"> Điều </w:t>
      </w:r>
      <w:r w:rsidR="00331BAB" w:rsidRPr="004279EC">
        <w:rPr>
          <w:rFonts w:asciiTheme="majorHAnsi" w:eastAsia="Times New Roman" w:hAnsiTheme="majorHAnsi" w:cstheme="majorHAnsi"/>
          <w:color w:val="000000" w:themeColor="text1"/>
          <w:sz w:val="28"/>
          <w:szCs w:val="28"/>
          <w:lang w:val="vi-VN"/>
        </w:rPr>
        <w:t>10</w:t>
      </w:r>
      <w:r w:rsidR="00A71530" w:rsidRPr="008527AC">
        <w:rPr>
          <w:rFonts w:asciiTheme="majorHAnsi" w:eastAsia="Times New Roman" w:hAnsiTheme="majorHAnsi" w:cstheme="majorHAnsi"/>
          <w:color w:val="000000" w:themeColor="text1"/>
          <w:sz w:val="28"/>
          <w:szCs w:val="28"/>
          <w:lang w:val="vi-VN"/>
        </w:rPr>
        <w:t>;</w:t>
      </w:r>
    </w:p>
    <w:p w14:paraId="140B1B68" w14:textId="511A4FFC"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Các </w:t>
      </w:r>
      <w:r w:rsidR="00413091" w:rsidRPr="00413091">
        <w:rPr>
          <w:rFonts w:asciiTheme="majorHAnsi" w:eastAsia="Times New Roman" w:hAnsiTheme="majorHAnsi" w:cstheme="majorHAnsi"/>
          <w:color w:val="000000" w:themeColor="text1"/>
          <w:sz w:val="28"/>
          <w:szCs w:val="28"/>
          <w:lang w:val="vi-VN"/>
        </w:rPr>
        <w:t>p</w:t>
      </w:r>
      <w:r w:rsidRPr="008527AC">
        <w:rPr>
          <w:rFonts w:asciiTheme="majorHAnsi" w:eastAsia="Times New Roman" w:hAnsiTheme="majorHAnsi" w:cstheme="majorHAnsi"/>
          <w:color w:val="000000" w:themeColor="text1"/>
          <w:sz w:val="28"/>
          <w:szCs w:val="28"/>
          <w:lang w:val="vi-VN"/>
        </w:rPr>
        <w:t>hụ lục kèm theo</w:t>
      </w:r>
      <w:r w:rsidR="00A71530" w:rsidRPr="008527AC">
        <w:rPr>
          <w:rFonts w:asciiTheme="majorHAnsi" w:eastAsia="Times New Roman" w:hAnsiTheme="majorHAnsi" w:cstheme="majorHAnsi"/>
          <w:color w:val="000000" w:themeColor="text1"/>
          <w:sz w:val="28"/>
          <w:szCs w:val="28"/>
          <w:lang w:val="vi-VN"/>
        </w:rPr>
        <w:t xml:space="preserve"> bao gồm:</w:t>
      </w:r>
      <w:r w:rsidRPr="008527AC">
        <w:rPr>
          <w:rFonts w:asciiTheme="majorHAnsi" w:eastAsia="Times New Roman" w:hAnsiTheme="majorHAnsi" w:cstheme="majorHAnsi"/>
          <w:color w:val="000000" w:themeColor="text1"/>
          <w:sz w:val="28"/>
          <w:szCs w:val="28"/>
          <w:lang w:val="vi-VN"/>
        </w:rPr>
        <w:t xml:space="preserve"> phụ lục về </w:t>
      </w:r>
      <w:r w:rsidR="009C0208">
        <w:rPr>
          <w:rFonts w:asciiTheme="majorHAnsi" w:eastAsia="Times New Roman" w:hAnsiTheme="majorHAnsi" w:cstheme="majorHAnsi"/>
          <w:color w:val="000000" w:themeColor="text1"/>
          <w:sz w:val="28"/>
          <w:szCs w:val="28"/>
          <w:lang w:val="vi-VN"/>
        </w:rPr>
        <w:t>Danh mục phân loại xanh</w:t>
      </w:r>
      <w:r w:rsidRPr="008527AC">
        <w:rPr>
          <w:rFonts w:asciiTheme="majorHAnsi" w:eastAsia="Times New Roman" w:hAnsiTheme="majorHAnsi" w:cstheme="majorHAnsi"/>
          <w:color w:val="000000" w:themeColor="text1"/>
          <w:sz w:val="28"/>
          <w:szCs w:val="28"/>
          <w:lang w:val="vi-VN"/>
        </w:rPr>
        <w:t>; phụ lục về các văn bản, mẫu biể</w:t>
      </w:r>
      <w:r w:rsidR="005C42D8">
        <w:rPr>
          <w:rFonts w:asciiTheme="majorHAnsi" w:eastAsia="Times New Roman" w:hAnsiTheme="majorHAnsi" w:cstheme="majorHAnsi"/>
          <w:color w:val="000000" w:themeColor="text1"/>
          <w:sz w:val="28"/>
          <w:szCs w:val="28"/>
          <w:lang w:val="vi-VN"/>
        </w:rPr>
        <w:t>u</w:t>
      </w:r>
      <w:r w:rsidRPr="008527AC">
        <w:rPr>
          <w:rFonts w:asciiTheme="majorHAnsi" w:eastAsia="Times New Roman" w:hAnsiTheme="majorHAnsi" w:cstheme="majorHAnsi"/>
          <w:color w:val="000000" w:themeColor="text1"/>
          <w:sz w:val="28"/>
          <w:szCs w:val="28"/>
          <w:lang w:val="vi-VN"/>
        </w:rPr>
        <w:t>.</w:t>
      </w:r>
    </w:p>
    <w:p w14:paraId="09271B8F" w14:textId="285DA0BF"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b/>
          <w:smallCaps/>
          <w:color w:val="000000" w:themeColor="text1"/>
          <w:sz w:val="28"/>
          <w:szCs w:val="28"/>
          <w:lang w:val="vi-VN"/>
        </w:rPr>
        <w:t>VI</w:t>
      </w:r>
      <w:r w:rsidR="007C6644" w:rsidRPr="008527AC">
        <w:rPr>
          <w:rFonts w:asciiTheme="majorHAnsi" w:eastAsia="Times New Roman" w:hAnsiTheme="majorHAnsi" w:cstheme="majorHAnsi"/>
          <w:b/>
          <w:smallCaps/>
          <w:color w:val="000000" w:themeColor="text1"/>
          <w:sz w:val="28"/>
          <w:szCs w:val="28"/>
          <w:lang w:val="vi-VN"/>
        </w:rPr>
        <w:t>I</w:t>
      </w:r>
      <w:r w:rsidRPr="008527AC">
        <w:rPr>
          <w:rFonts w:asciiTheme="majorHAnsi" w:eastAsia="Times New Roman" w:hAnsiTheme="majorHAnsi" w:cstheme="majorHAnsi"/>
          <w:b/>
          <w:smallCaps/>
          <w:color w:val="000000" w:themeColor="text1"/>
          <w:sz w:val="28"/>
          <w:szCs w:val="28"/>
          <w:lang w:val="vi-VN"/>
        </w:rPr>
        <w:t>. DỰ KIẾN NGUỒN LỰC, ĐIỀU KIỆN BẢO ĐẢM CHO VIỆC THỰC HIỆN QUYẾT ĐỊNH SAU KHI ĐƯỢC THÔNG QUA</w:t>
      </w:r>
      <w:r w:rsidR="00290FF1" w:rsidRPr="008527AC">
        <w:rPr>
          <w:rFonts w:asciiTheme="majorHAnsi" w:eastAsia="Times New Roman" w:hAnsiTheme="majorHAnsi" w:cstheme="majorHAnsi"/>
          <w:b/>
          <w:smallCaps/>
          <w:color w:val="000000" w:themeColor="text1"/>
          <w:sz w:val="28"/>
          <w:szCs w:val="28"/>
          <w:lang w:val="vi-VN"/>
        </w:rPr>
        <w:t xml:space="preserve"> VÀ ĐỀ XUẤT VỚI THỦ TƯỚNG CHÍNH PHỦ</w:t>
      </w:r>
    </w:p>
    <w:p w14:paraId="3C58E7F5" w14:textId="77777777"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b/>
          <w:color w:val="000000" w:themeColor="text1"/>
          <w:sz w:val="28"/>
          <w:szCs w:val="28"/>
          <w:lang w:val="vi-VN"/>
        </w:rPr>
      </w:pPr>
      <w:r w:rsidRPr="008527AC">
        <w:rPr>
          <w:rFonts w:asciiTheme="majorHAnsi" w:eastAsia="Times New Roman" w:hAnsiTheme="majorHAnsi" w:cstheme="majorHAnsi"/>
          <w:b/>
          <w:color w:val="000000" w:themeColor="text1"/>
          <w:sz w:val="28"/>
          <w:szCs w:val="28"/>
          <w:lang w:val="vi-VN"/>
        </w:rPr>
        <w:t>1. Về nguồn lực tài chính</w:t>
      </w:r>
    </w:p>
    <w:p w14:paraId="39C785E2" w14:textId="5FF731A4" w:rsidR="00475A09" w:rsidRPr="00030123"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pacing w:val="-4"/>
          <w:sz w:val="28"/>
          <w:szCs w:val="28"/>
          <w:lang w:val="vi-VN"/>
        </w:rPr>
      </w:pPr>
      <w:r w:rsidRPr="00030123">
        <w:rPr>
          <w:rFonts w:asciiTheme="majorHAnsi" w:eastAsia="Times New Roman" w:hAnsiTheme="majorHAnsi" w:cstheme="majorHAnsi"/>
          <w:color w:val="000000" w:themeColor="text1"/>
          <w:spacing w:val="-4"/>
          <w:sz w:val="28"/>
          <w:szCs w:val="28"/>
          <w:lang w:val="vi-VN"/>
        </w:rPr>
        <w:t xml:space="preserve">Khi Quyết định được ban hành, các quy định về </w:t>
      </w:r>
      <w:r w:rsidR="009C0208">
        <w:rPr>
          <w:rFonts w:asciiTheme="majorHAnsi" w:eastAsia="Times New Roman" w:hAnsiTheme="majorHAnsi" w:cstheme="majorHAnsi"/>
          <w:color w:val="000000" w:themeColor="text1"/>
          <w:spacing w:val="-4"/>
          <w:sz w:val="28"/>
          <w:szCs w:val="28"/>
          <w:lang w:val="vi-VN"/>
        </w:rPr>
        <w:t>Danh mục phân loại xanh</w:t>
      </w:r>
      <w:r w:rsidRPr="00030123">
        <w:rPr>
          <w:rFonts w:asciiTheme="majorHAnsi" w:eastAsia="Times New Roman" w:hAnsiTheme="majorHAnsi" w:cstheme="majorHAnsi"/>
          <w:color w:val="000000" w:themeColor="text1"/>
          <w:spacing w:val="-4"/>
          <w:sz w:val="28"/>
          <w:szCs w:val="28"/>
          <w:lang w:val="vi-VN"/>
        </w:rPr>
        <w:t xml:space="preserve"> và việc xác nhận </w:t>
      </w:r>
      <w:r w:rsidR="003260AD" w:rsidRPr="00030123">
        <w:rPr>
          <w:rFonts w:asciiTheme="majorHAnsi" w:eastAsia="Times New Roman" w:hAnsiTheme="majorHAnsi" w:cstheme="majorHAnsi"/>
          <w:color w:val="000000" w:themeColor="text1"/>
          <w:spacing w:val="-4"/>
          <w:sz w:val="28"/>
          <w:szCs w:val="28"/>
          <w:lang w:val="vi-VN"/>
        </w:rPr>
        <w:t>dự án đầu tư</w:t>
      </w:r>
      <w:r w:rsidR="0036069B" w:rsidRPr="00030123">
        <w:rPr>
          <w:rFonts w:asciiTheme="majorHAnsi" w:eastAsia="Times New Roman" w:hAnsiTheme="majorHAnsi" w:cstheme="majorHAnsi"/>
          <w:color w:val="000000" w:themeColor="text1"/>
          <w:spacing w:val="-4"/>
          <w:sz w:val="28"/>
          <w:szCs w:val="28"/>
          <w:lang w:val="vi-VN"/>
        </w:rPr>
        <w:t xml:space="preserve"> </w:t>
      </w:r>
      <w:r w:rsidRPr="00030123">
        <w:rPr>
          <w:rFonts w:asciiTheme="majorHAnsi" w:eastAsia="Times New Roman" w:hAnsiTheme="majorHAnsi" w:cstheme="majorHAnsi"/>
          <w:color w:val="000000" w:themeColor="text1"/>
          <w:spacing w:val="-4"/>
          <w:sz w:val="28"/>
          <w:szCs w:val="28"/>
          <w:lang w:val="vi-VN"/>
        </w:rPr>
        <w:t xml:space="preserve">thuộc </w:t>
      </w:r>
      <w:r w:rsidR="009C0208">
        <w:rPr>
          <w:rFonts w:asciiTheme="majorHAnsi" w:eastAsia="Times New Roman" w:hAnsiTheme="majorHAnsi" w:cstheme="majorHAnsi"/>
          <w:color w:val="000000" w:themeColor="text1"/>
          <w:spacing w:val="-4"/>
          <w:sz w:val="28"/>
          <w:szCs w:val="28"/>
          <w:lang w:val="vi-VN"/>
        </w:rPr>
        <w:t>Danh mục phân loại xanh</w:t>
      </w:r>
      <w:r w:rsidRPr="00030123">
        <w:rPr>
          <w:rFonts w:asciiTheme="majorHAnsi" w:eastAsia="Times New Roman" w:hAnsiTheme="majorHAnsi" w:cstheme="majorHAnsi"/>
          <w:color w:val="000000" w:themeColor="text1"/>
          <w:spacing w:val="-4"/>
          <w:sz w:val="28"/>
          <w:szCs w:val="28"/>
          <w:lang w:val="vi-VN"/>
        </w:rPr>
        <w:t xml:space="preserve"> khi triển khai thực hiện trên thực tiễn sẽ không phát sinh đáng kể chi phí cho quản lý nhà nước về bảo vệ môi trường, cho các tổ chức cá nhân có liên quan. Các chi phí chủ yếu bao gồm: </w:t>
      </w:r>
    </w:p>
    <w:p w14:paraId="36680DD0" w14:textId="77777777"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Kinh phí xây dựng các tài liệu hướng dẫn kỹ thuật; tổ chức tuyên truyền, phổ biến, đào tạo, tập huấn cho các tổ chức, cá nhân.   </w:t>
      </w:r>
    </w:p>
    <w:p w14:paraId="50E6AED1" w14:textId="6E53BEF6"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Kinh phí cho việc thực hiện xác nhận</w:t>
      </w:r>
      <w:r w:rsidR="00097C8B" w:rsidRPr="008527AC">
        <w:rPr>
          <w:rFonts w:asciiTheme="majorHAnsi" w:eastAsia="Times New Roman" w:hAnsiTheme="majorHAnsi" w:cstheme="majorHAnsi"/>
          <w:color w:val="000000" w:themeColor="text1"/>
          <w:sz w:val="28"/>
          <w:szCs w:val="28"/>
          <w:lang w:val="vi-VN"/>
        </w:rPr>
        <w:t xml:space="preserve"> </w:t>
      </w:r>
      <w:r w:rsidR="003260AD" w:rsidRPr="008527AC">
        <w:rPr>
          <w:rFonts w:asciiTheme="majorHAnsi" w:eastAsia="Times New Roman" w:hAnsiTheme="majorHAnsi" w:cstheme="majorHAnsi"/>
          <w:color w:val="000000" w:themeColor="text1"/>
          <w:sz w:val="28"/>
          <w:szCs w:val="28"/>
          <w:lang w:val="vi-VN"/>
        </w:rPr>
        <w:t>dự án đầu tư</w:t>
      </w:r>
      <w:r w:rsidR="00097C8B" w:rsidRPr="008527AC">
        <w:rPr>
          <w:rFonts w:asciiTheme="majorHAnsi" w:eastAsia="Times New Roman" w:hAnsiTheme="majorHAnsi" w:cstheme="majorHAnsi"/>
          <w:color w:val="000000" w:themeColor="text1"/>
          <w:sz w:val="28"/>
          <w:szCs w:val="28"/>
          <w:lang w:val="vi-VN"/>
        </w:rPr>
        <w:t xml:space="preserve"> thuộc </w:t>
      </w:r>
      <w:r w:rsidR="009C0208">
        <w:rPr>
          <w:rFonts w:asciiTheme="majorHAnsi" w:eastAsia="Times New Roman" w:hAnsiTheme="majorHAnsi" w:cstheme="majorHAnsi"/>
          <w:color w:val="000000" w:themeColor="text1"/>
          <w:sz w:val="28"/>
          <w:szCs w:val="28"/>
          <w:lang w:val="vi-VN"/>
        </w:rPr>
        <w:t>Danh mục phân loại xanh</w:t>
      </w:r>
      <w:r w:rsidRPr="008527AC">
        <w:rPr>
          <w:rFonts w:asciiTheme="majorHAnsi" w:eastAsia="Times New Roman" w:hAnsiTheme="majorHAnsi" w:cstheme="majorHAnsi"/>
          <w:color w:val="000000" w:themeColor="text1"/>
          <w:sz w:val="28"/>
          <w:szCs w:val="28"/>
          <w:lang w:val="vi-VN"/>
        </w:rPr>
        <w:t>.</w:t>
      </w:r>
    </w:p>
    <w:p w14:paraId="3CCD61FD"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b/>
          <w:color w:val="000000" w:themeColor="text1"/>
          <w:sz w:val="28"/>
          <w:szCs w:val="28"/>
          <w:lang w:val="vi-VN"/>
        </w:rPr>
      </w:pPr>
      <w:r w:rsidRPr="008527AC">
        <w:rPr>
          <w:rFonts w:asciiTheme="majorHAnsi" w:eastAsia="Times New Roman" w:hAnsiTheme="majorHAnsi" w:cstheme="majorHAnsi"/>
          <w:b/>
          <w:color w:val="000000" w:themeColor="text1"/>
          <w:sz w:val="28"/>
          <w:szCs w:val="28"/>
          <w:lang w:val="vi-VN"/>
        </w:rPr>
        <w:t>2. Điều kiện bảo đảm cho việc thực hiện Quyết định</w:t>
      </w:r>
    </w:p>
    <w:p w14:paraId="2E350D7D"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Điều kiện bảo đảm cho việc thực hiện Quyết định bao gồm:</w:t>
      </w:r>
    </w:p>
    <w:p w14:paraId="44534170" w14:textId="69E74F7A"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Điều kiện </w:t>
      </w:r>
      <w:r w:rsidR="00097C8B" w:rsidRPr="008527AC">
        <w:rPr>
          <w:rFonts w:asciiTheme="majorHAnsi" w:eastAsia="Times New Roman" w:hAnsiTheme="majorHAnsi" w:cstheme="majorHAnsi"/>
          <w:color w:val="000000" w:themeColor="text1"/>
          <w:sz w:val="28"/>
          <w:szCs w:val="28"/>
          <w:lang w:val="vi-VN"/>
        </w:rPr>
        <w:t xml:space="preserve">đảm bảo </w:t>
      </w:r>
      <w:r w:rsidRPr="008527AC">
        <w:rPr>
          <w:rFonts w:asciiTheme="majorHAnsi" w:eastAsia="Times New Roman" w:hAnsiTheme="majorHAnsi" w:cstheme="majorHAnsi"/>
          <w:color w:val="000000" w:themeColor="text1"/>
          <w:sz w:val="28"/>
          <w:szCs w:val="28"/>
          <w:lang w:val="vi-VN"/>
        </w:rPr>
        <w:t>nguồn lực</w:t>
      </w:r>
      <w:r w:rsidR="00097C8B" w:rsidRPr="008527AC">
        <w:rPr>
          <w:rFonts w:asciiTheme="majorHAnsi" w:eastAsia="Times New Roman" w:hAnsiTheme="majorHAnsi" w:cstheme="majorHAnsi"/>
          <w:color w:val="000000" w:themeColor="text1"/>
          <w:sz w:val="28"/>
          <w:szCs w:val="28"/>
          <w:lang w:val="vi-VN"/>
        </w:rPr>
        <w:t xml:space="preserve"> về</w:t>
      </w:r>
      <w:r w:rsidRPr="008527AC">
        <w:rPr>
          <w:rFonts w:asciiTheme="majorHAnsi" w:eastAsia="Times New Roman" w:hAnsiTheme="majorHAnsi" w:cstheme="majorHAnsi"/>
          <w:color w:val="000000" w:themeColor="text1"/>
          <w:sz w:val="28"/>
          <w:szCs w:val="28"/>
          <w:lang w:val="vi-VN"/>
        </w:rPr>
        <w:t xml:space="preserve"> tài chính: </w:t>
      </w:r>
    </w:p>
    <w:p w14:paraId="49023509" w14:textId="77777777" w:rsidR="00475A09" w:rsidRPr="009C0208"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lang w:val="vi-VN"/>
        </w:rPr>
      </w:pPr>
      <w:r w:rsidRPr="009C0208">
        <w:rPr>
          <w:rFonts w:asciiTheme="majorHAnsi" w:eastAsia="Times New Roman" w:hAnsiTheme="majorHAnsi" w:cstheme="majorHAnsi"/>
          <w:color w:val="000000" w:themeColor="text1"/>
          <w:spacing w:val="-4"/>
          <w:sz w:val="28"/>
          <w:szCs w:val="28"/>
          <w:lang w:val="vi-VN"/>
        </w:rPr>
        <w:lastRenderedPageBreak/>
        <w:t>+ Được bố trí nguồn kinh phí từ nguồn ngân sách nhà nước để thực hiện các hoạt động xây dựng tài liệu hướng dẫn kỹ thuật, tổ chức các chương trình truyền thông, phổ biến kiến thức, đào tạo, tập huấn cho các tổ chức, cá nhân có liên quan.</w:t>
      </w:r>
    </w:p>
    <w:p w14:paraId="74B981D1" w14:textId="77777777"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Tạo điều kiện cho việc tiếp cận các nguồn lực từ cơ quan, đơn vị, hỗ trợ của các tổ chức xã hội, tổ chức quốc tế hoặc lồng ghép vào các chương trình, dự án khác để có nguồn kinh phí bảo đảm cho việc thực hiện Quyết định. </w:t>
      </w:r>
    </w:p>
    <w:p w14:paraId="0BB6302E" w14:textId="1CB925A3"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Điều kiện về tổ chức bộ máy, cơ chế phối hợp: Bộ Tài nguyên và Môi trường chủ trì, phối hợp với các bộ, cơ quan ngang bộ có liên quan tổ chức hướng dẫn cụ thể </w:t>
      </w:r>
      <w:r w:rsidR="00795664" w:rsidRPr="008527AC">
        <w:rPr>
          <w:rFonts w:asciiTheme="majorHAnsi" w:eastAsia="Times New Roman" w:hAnsiTheme="majorHAnsi" w:cstheme="majorHAnsi"/>
          <w:color w:val="000000" w:themeColor="text1"/>
          <w:sz w:val="28"/>
          <w:szCs w:val="28"/>
          <w:lang w:val="vi-VN"/>
        </w:rPr>
        <w:t>cho</w:t>
      </w:r>
      <w:r w:rsidRPr="008527AC">
        <w:rPr>
          <w:rFonts w:asciiTheme="majorHAnsi" w:eastAsia="Times New Roman" w:hAnsiTheme="majorHAnsi" w:cstheme="majorHAnsi"/>
          <w:color w:val="000000" w:themeColor="text1"/>
          <w:sz w:val="28"/>
          <w:szCs w:val="28"/>
          <w:lang w:val="vi-VN"/>
        </w:rPr>
        <w:t xml:space="preserve"> Sở Tài nguyên và Môi trường các tỉnh, thành phố trực thuộc Trung ương, và các tổ chức khác có liên quan để triển khai thực hiện Quyết định.</w:t>
      </w:r>
    </w:p>
    <w:p w14:paraId="676314EC" w14:textId="40641FEB" w:rsidR="00475A09" w:rsidRPr="008527AC"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 Điều kiện về </w:t>
      </w:r>
      <w:r w:rsidR="00413091">
        <w:rPr>
          <w:rFonts w:asciiTheme="majorHAnsi" w:eastAsia="Times New Roman" w:hAnsiTheme="majorHAnsi" w:cstheme="majorHAnsi"/>
          <w:color w:val="000000" w:themeColor="text1"/>
          <w:sz w:val="28"/>
          <w:szCs w:val="28"/>
          <w:lang w:val="vi-VN"/>
        </w:rPr>
        <w:t xml:space="preserve">kiểm tra, thanh tra, giám sát: </w:t>
      </w:r>
      <w:r w:rsidR="00413091" w:rsidRPr="00413091">
        <w:rPr>
          <w:rFonts w:asciiTheme="majorHAnsi" w:eastAsia="Times New Roman" w:hAnsiTheme="majorHAnsi" w:cstheme="majorHAnsi"/>
          <w:color w:val="000000" w:themeColor="text1"/>
          <w:sz w:val="28"/>
          <w:szCs w:val="28"/>
          <w:lang w:val="vi-VN"/>
        </w:rPr>
        <w:t>t</w:t>
      </w:r>
      <w:r w:rsidRPr="008527AC">
        <w:rPr>
          <w:rFonts w:asciiTheme="majorHAnsi" w:eastAsia="Times New Roman" w:hAnsiTheme="majorHAnsi" w:cstheme="majorHAnsi"/>
          <w:color w:val="000000" w:themeColor="text1"/>
          <w:sz w:val="28"/>
          <w:szCs w:val="28"/>
          <w:lang w:val="vi-VN"/>
        </w:rPr>
        <w:t>hường xuyên thực hiện công tác kiểm tra, thanh tra, giám sát tình hình thực hiện Quyết định.</w:t>
      </w:r>
    </w:p>
    <w:p w14:paraId="41F35D1C" w14:textId="361AE99D" w:rsidR="006E6B50" w:rsidRPr="00361697" w:rsidRDefault="0030652E" w:rsidP="00E818B7">
      <w:pPr>
        <w:widowControl w:val="0"/>
        <w:spacing w:before="100" w:after="100" w:line="320" w:lineRule="exact"/>
        <w:ind w:firstLine="720"/>
        <w:jc w:val="both"/>
        <w:rPr>
          <w:rFonts w:asciiTheme="majorHAnsi" w:eastAsia="Times New Roman" w:hAnsiTheme="majorHAnsi" w:cstheme="majorHAnsi"/>
          <w:color w:val="000000" w:themeColor="text1"/>
          <w:spacing w:val="-4"/>
          <w:sz w:val="28"/>
          <w:szCs w:val="28"/>
          <w:lang w:val="vi-VN"/>
        </w:rPr>
      </w:pPr>
      <w:r w:rsidRPr="00361697">
        <w:rPr>
          <w:rFonts w:asciiTheme="majorHAnsi" w:eastAsia="Times New Roman" w:hAnsiTheme="majorHAnsi" w:cstheme="majorHAnsi"/>
          <w:color w:val="000000" w:themeColor="text1"/>
          <w:spacing w:val="-4"/>
          <w:sz w:val="28"/>
          <w:szCs w:val="28"/>
          <w:lang w:val="vi-VN"/>
        </w:rPr>
        <w:t xml:space="preserve">- </w:t>
      </w:r>
      <w:r w:rsidR="00097C8B" w:rsidRPr="00361697">
        <w:rPr>
          <w:rFonts w:asciiTheme="majorHAnsi" w:eastAsia="Times New Roman" w:hAnsiTheme="majorHAnsi" w:cstheme="majorHAnsi"/>
          <w:color w:val="000000" w:themeColor="text1"/>
          <w:spacing w:val="-4"/>
          <w:sz w:val="28"/>
          <w:szCs w:val="28"/>
          <w:lang w:val="vi-VN"/>
        </w:rPr>
        <w:t xml:space="preserve">Điều kiện để đảm bảo </w:t>
      </w:r>
      <w:r w:rsidRPr="00361697">
        <w:rPr>
          <w:rFonts w:asciiTheme="majorHAnsi" w:eastAsia="Times New Roman" w:hAnsiTheme="majorHAnsi" w:cstheme="majorHAnsi"/>
          <w:color w:val="000000" w:themeColor="text1"/>
          <w:spacing w:val="-4"/>
          <w:sz w:val="28"/>
          <w:szCs w:val="28"/>
          <w:lang w:val="vi-VN"/>
        </w:rPr>
        <w:t>nguồn nhân lực</w:t>
      </w:r>
      <w:r w:rsidR="006E6B50" w:rsidRPr="00361697">
        <w:rPr>
          <w:rFonts w:asciiTheme="majorHAnsi" w:eastAsia="Times New Roman" w:hAnsiTheme="majorHAnsi" w:cstheme="majorHAnsi"/>
          <w:color w:val="000000" w:themeColor="text1"/>
          <w:spacing w:val="-4"/>
          <w:sz w:val="28"/>
          <w:szCs w:val="28"/>
          <w:lang w:val="vi-VN"/>
        </w:rPr>
        <w:t xml:space="preserve">: </w:t>
      </w:r>
      <w:r w:rsidR="00413091" w:rsidRPr="00361697">
        <w:rPr>
          <w:rFonts w:asciiTheme="majorHAnsi" w:eastAsia="Times New Roman" w:hAnsiTheme="majorHAnsi" w:cstheme="majorHAnsi"/>
          <w:color w:val="000000" w:themeColor="text1"/>
          <w:spacing w:val="-4"/>
          <w:sz w:val="28"/>
          <w:szCs w:val="28"/>
          <w:lang w:val="vi-VN"/>
        </w:rPr>
        <w:t>c</w:t>
      </w:r>
      <w:r w:rsidR="001530B1" w:rsidRPr="00361697">
        <w:rPr>
          <w:rFonts w:asciiTheme="majorHAnsi" w:eastAsia="Times New Roman" w:hAnsiTheme="majorHAnsi" w:cstheme="majorHAnsi"/>
          <w:color w:val="000000" w:themeColor="text1"/>
          <w:spacing w:val="-4"/>
          <w:sz w:val="28"/>
          <w:szCs w:val="28"/>
          <w:lang w:val="vi-VN"/>
        </w:rPr>
        <w:t>ần xây dựng các tài liệu hướng dẫn chi tiết, tổ chức đào tạo, tập huấn để nâng cao năng lực, kỹ năng cho cán bộ của các cơ quan có chức năng</w:t>
      </w:r>
      <w:r w:rsidR="00F70AAA" w:rsidRPr="00361697">
        <w:rPr>
          <w:rFonts w:asciiTheme="majorHAnsi" w:eastAsia="Times New Roman" w:hAnsiTheme="majorHAnsi" w:cstheme="majorHAnsi"/>
          <w:color w:val="000000" w:themeColor="text1"/>
          <w:spacing w:val="-4"/>
          <w:sz w:val="28"/>
          <w:szCs w:val="28"/>
          <w:lang w:val="vi-VN"/>
        </w:rPr>
        <w:t xml:space="preserve"> thực hiện việc</w:t>
      </w:r>
      <w:r w:rsidR="001530B1" w:rsidRPr="00361697">
        <w:rPr>
          <w:rFonts w:asciiTheme="majorHAnsi" w:eastAsia="Times New Roman" w:hAnsiTheme="majorHAnsi" w:cstheme="majorHAnsi"/>
          <w:color w:val="000000" w:themeColor="text1"/>
          <w:spacing w:val="-4"/>
          <w:sz w:val="28"/>
          <w:szCs w:val="28"/>
          <w:lang w:val="vi-VN"/>
        </w:rPr>
        <w:t xml:space="preserve"> xác nhận </w:t>
      </w:r>
      <w:r w:rsidR="003260AD" w:rsidRPr="00361697">
        <w:rPr>
          <w:rFonts w:asciiTheme="majorHAnsi" w:eastAsia="Times New Roman" w:hAnsiTheme="majorHAnsi" w:cstheme="majorHAnsi"/>
          <w:color w:val="000000" w:themeColor="text1"/>
          <w:spacing w:val="-4"/>
          <w:sz w:val="28"/>
          <w:szCs w:val="28"/>
          <w:lang w:val="vi-VN"/>
        </w:rPr>
        <w:t>dự án đầu tư</w:t>
      </w:r>
      <w:r w:rsidR="001530B1" w:rsidRPr="00361697">
        <w:rPr>
          <w:rFonts w:asciiTheme="majorHAnsi" w:eastAsia="Times New Roman" w:hAnsiTheme="majorHAnsi" w:cstheme="majorHAnsi"/>
          <w:color w:val="000000" w:themeColor="text1"/>
          <w:spacing w:val="-4"/>
          <w:sz w:val="28"/>
          <w:szCs w:val="28"/>
          <w:lang w:val="vi-VN"/>
        </w:rPr>
        <w:t xml:space="preserve"> </w:t>
      </w:r>
      <w:r w:rsidR="00F70AAA" w:rsidRPr="00361697">
        <w:rPr>
          <w:rFonts w:asciiTheme="majorHAnsi" w:eastAsia="Times New Roman" w:hAnsiTheme="majorHAnsi" w:cstheme="majorHAnsi"/>
          <w:color w:val="000000" w:themeColor="text1"/>
          <w:spacing w:val="-4"/>
          <w:sz w:val="28"/>
          <w:szCs w:val="28"/>
          <w:lang w:val="vi-VN"/>
        </w:rPr>
        <w:t xml:space="preserve">phù hợp với từng cơ quan có trách nhiệm xác nhận </w:t>
      </w:r>
      <w:r w:rsidR="003260AD" w:rsidRPr="00361697">
        <w:rPr>
          <w:rFonts w:asciiTheme="majorHAnsi" w:eastAsia="Times New Roman" w:hAnsiTheme="majorHAnsi" w:cstheme="majorHAnsi"/>
          <w:color w:val="000000" w:themeColor="text1"/>
          <w:spacing w:val="-4"/>
          <w:sz w:val="28"/>
          <w:szCs w:val="28"/>
          <w:lang w:val="vi-VN"/>
        </w:rPr>
        <w:t>dự án đầu tư</w:t>
      </w:r>
      <w:r w:rsidR="00F70AAA" w:rsidRPr="00361697">
        <w:rPr>
          <w:rFonts w:asciiTheme="majorHAnsi" w:eastAsia="Times New Roman" w:hAnsiTheme="majorHAnsi" w:cstheme="majorHAnsi"/>
          <w:color w:val="000000" w:themeColor="text1"/>
          <w:spacing w:val="-4"/>
          <w:sz w:val="28"/>
          <w:szCs w:val="28"/>
          <w:lang w:val="vi-VN"/>
        </w:rPr>
        <w:t xml:space="preserve"> </w:t>
      </w:r>
      <w:r w:rsidR="001530B1" w:rsidRPr="00361697">
        <w:rPr>
          <w:rFonts w:asciiTheme="majorHAnsi" w:eastAsia="Times New Roman" w:hAnsiTheme="majorHAnsi" w:cstheme="majorHAnsi"/>
          <w:color w:val="000000" w:themeColor="text1"/>
          <w:spacing w:val="-4"/>
          <w:sz w:val="28"/>
          <w:szCs w:val="28"/>
          <w:lang w:val="vi-VN"/>
        </w:rPr>
        <w:t xml:space="preserve">thuộc </w:t>
      </w:r>
      <w:r w:rsidR="009C0208" w:rsidRPr="00361697">
        <w:rPr>
          <w:rFonts w:asciiTheme="majorHAnsi" w:eastAsia="Times New Roman" w:hAnsiTheme="majorHAnsi" w:cstheme="majorHAnsi"/>
          <w:color w:val="000000" w:themeColor="text1"/>
          <w:spacing w:val="-4"/>
          <w:sz w:val="28"/>
          <w:szCs w:val="28"/>
          <w:lang w:val="vi-VN"/>
        </w:rPr>
        <w:t>Danh mục phân loại xanh</w:t>
      </w:r>
      <w:r w:rsidR="001530B1" w:rsidRPr="00361697">
        <w:rPr>
          <w:rFonts w:asciiTheme="majorHAnsi" w:eastAsia="Times New Roman" w:hAnsiTheme="majorHAnsi" w:cstheme="majorHAnsi"/>
          <w:color w:val="000000" w:themeColor="text1"/>
          <w:spacing w:val="-4"/>
          <w:sz w:val="28"/>
          <w:szCs w:val="28"/>
          <w:lang w:val="vi-VN"/>
        </w:rPr>
        <w:t>.</w:t>
      </w:r>
      <w:r w:rsidR="0045082E" w:rsidRPr="00361697">
        <w:rPr>
          <w:rFonts w:asciiTheme="majorHAnsi" w:eastAsia="Times New Roman" w:hAnsiTheme="majorHAnsi" w:cstheme="majorHAnsi"/>
          <w:color w:val="000000" w:themeColor="text1"/>
          <w:spacing w:val="-4"/>
          <w:sz w:val="28"/>
          <w:szCs w:val="28"/>
          <w:lang w:val="vi-VN"/>
        </w:rPr>
        <w:t xml:space="preserve"> </w:t>
      </w:r>
    </w:p>
    <w:p w14:paraId="69BF2701" w14:textId="3F88E305" w:rsidR="00475A09" w:rsidRPr="00361697" w:rsidRDefault="0045082E"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lang w:val="vi-VN"/>
        </w:rPr>
      </w:pPr>
      <w:r w:rsidRPr="00361697">
        <w:rPr>
          <w:rFonts w:asciiTheme="majorHAnsi" w:eastAsia="Times New Roman" w:hAnsiTheme="majorHAnsi" w:cstheme="majorHAnsi"/>
          <w:color w:val="000000" w:themeColor="text1"/>
          <w:spacing w:val="-2"/>
          <w:sz w:val="28"/>
          <w:szCs w:val="28"/>
          <w:lang w:val="vi-VN"/>
        </w:rPr>
        <w:t>Để đảm bảo</w:t>
      </w:r>
      <w:r w:rsidR="006E6B50" w:rsidRPr="00361697">
        <w:rPr>
          <w:rFonts w:asciiTheme="majorHAnsi" w:eastAsia="Times New Roman" w:hAnsiTheme="majorHAnsi" w:cstheme="majorHAnsi"/>
          <w:color w:val="000000" w:themeColor="text1"/>
          <w:spacing w:val="-2"/>
          <w:sz w:val="28"/>
          <w:szCs w:val="28"/>
          <w:lang w:val="vi-VN"/>
        </w:rPr>
        <w:t xml:space="preserve"> các</w:t>
      </w:r>
      <w:r w:rsidRPr="00361697">
        <w:rPr>
          <w:rFonts w:asciiTheme="majorHAnsi" w:eastAsia="Times New Roman" w:hAnsiTheme="majorHAnsi" w:cstheme="majorHAnsi"/>
          <w:color w:val="000000" w:themeColor="text1"/>
          <w:spacing w:val="-2"/>
          <w:sz w:val="28"/>
          <w:szCs w:val="28"/>
          <w:lang w:val="vi-VN"/>
        </w:rPr>
        <w:t xml:space="preserve"> yêu cầu này, </w:t>
      </w:r>
      <w:r w:rsidR="0030652E" w:rsidRPr="00361697">
        <w:rPr>
          <w:rFonts w:asciiTheme="majorHAnsi" w:eastAsia="Times New Roman" w:hAnsiTheme="majorHAnsi" w:cstheme="majorHAnsi"/>
          <w:color w:val="000000" w:themeColor="text1"/>
          <w:spacing w:val="-2"/>
          <w:sz w:val="28"/>
          <w:szCs w:val="28"/>
          <w:lang w:val="vi-VN"/>
        </w:rPr>
        <w:t>Bộ Tài nguyên và Môi trường đang phối hợp với các chuyên gia,</w:t>
      </w:r>
      <w:r w:rsidR="008741F3" w:rsidRPr="00361697">
        <w:rPr>
          <w:rFonts w:asciiTheme="majorHAnsi" w:eastAsia="Times New Roman" w:hAnsiTheme="majorHAnsi" w:cstheme="majorHAnsi"/>
          <w:color w:val="000000" w:themeColor="text1"/>
          <w:spacing w:val="-2"/>
          <w:sz w:val="28"/>
          <w:szCs w:val="28"/>
          <w:lang w:val="vi-VN"/>
        </w:rPr>
        <w:t xml:space="preserve"> cơ quan,</w:t>
      </w:r>
      <w:r w:rsidR="0030652E" w:rsidRPr="00361697">
        <w:rPr>
          <w:rFonts w:asciiTheme="majorHAnsi" w:eastAsia="Times New Roman" w:hAnsiTheme="majorHAnsi" w:cstheme="majorHAnsi"/>
          <w:color w:val="000000" w:themeColor="text1"/>
          <w:spacing w:val="-2"/>
          <w:sz w:val="28"/>
          <w:szCs w:val="28"/>
          <w:lang w:val="vi-VN"/>
        </w:rPr>
        <w:t xml:space="preserve"> tổ chức có liên quan để xây dựng</w:t>
      </w:r>
      <w:r w:rsidR="006A111E" w:rsidRPr="00361697">
        <w:rPr>
          <w:rFonts w:asciiTheme="majorHAnsi" w:eastAsia="Times New Roman" w:hAnsiTheme="majorHAnsi" w:cstheme="majorHAnsi"/>
          <w:color w:val="000000" w:themeColor="text1"/>
          <w:spacing w:val="-2"/>
          <w:sz w:val="28"/>
          <w:szCs w:val="28"/>
          <w:lang w:val="vi-VN"/>
        </w:rPr>
        <w:t xml:space="preserve"> các </w:t>
      </w:r>
      <w:r w:rsidR="00A83F53" w:rsidRPr="00361697">
        <w:rPr>
          <w:rFonts w:asciiTheme="majorHAnsi" w:eastAsia="Times New Roman" w:hAnsiTheme="majorHAnsi" w:cstheme="majorHAnsi"/>
          <w:color w:val="000000" w:themeColor="text1"/>
          <w:spacing w:val="-2"/>
          <w:sz w:val="28"/>
          <w:szCs w:val="28"/>
          <w:lang w:val="vi-VN"/>
        </w:rPr>
        <w:t xml:space="preserve">sổ tay </w:t>
      </w:r>
      <w:r w:rsidR="0030652E" w:rsidRPr="00361697">
        <w:rPr>
          <w:rFonts w:asciiTheme="majorHAnsi" w:eastAsia="Times New Roman" w:hAnsiTheme="majorHAnsi" w:cstheme="majorHAnsi"/>
          <w:color w:val="000000" w:themeColor="text1"/>
          <w:spacing w:val="-2"/>
          <w:sz w:val="28"/>
          <w:szCs w:val="28"/>
          <w:lang w:val="vi-VN"/>
        </w:rPr>
        <w:t xml:space="preserve">hướng dẫn áp dụng </w:t>
      </w:r>
      <w:r w:rsidR="009C0208" w:rsidRPr="00361697">
        <w:rPr>
          <w:rFonts w:asciiTheme="majorHAnsi" w:eastAsia="Times New Roman" w:hAnsiTheme="majorHAnsi" w:cstheme="majorHAnsi"/>
          <w:color w:val="000000" w:themeColor="text1"/>
          <w:spacing w:val="-2"/>
          <w:sz w:val="28"/>
          <w:szCs w:val="28"/>
          <w:lang w:val="vi-VN"/>
        </w:rPr>
        <w:t>Danh mục phân loại xanh</w:t>
      </w:r>
      <w:r w:rsidR="00A83F53" w:rsidRPr="00361697">
        <w:rPr>
          <w:rFonts w:asciiTheme="majorHAnsi" w:eastAsia="Times New Roman" w:hAnsiTheme="majorHAnsi" w:cstheme="majorHAnsi"/>
          <w:color w:val="000000" w:themeColor="text1"/>
          <w:spacing w:val="-2"/>
          <w:sz w:val="28"/>
          <w:szCs w:val="28"/>
          <w:lang w:val="vi-VN"/>
        </w:rPr>
        <w:t xml:space="preserve"> để thuận lợi trong quá trình thực hiện</w:t>
      </w:r>
      <w:r w:rsidR="0030652E" w:rsidRPr="00361697">
        <w:rPr>
          <w:rFonts w:asciiTheme="majorHAnsi" w:eastAsia="Times New Roman" w:hAnsiTheme="majorHAnsi" w:cstheme="majorHAnsi"/>
          <w:color w:val="000000" w:themeColor="text1"/>
          <w:spacing w:val="-2"/>
          <w:sz w:val="28"/>
          <w:szCs w:val="28"/>
          <w:lang w:val="vi-VN"/>
        </w:rPr>
        <w:t xml:space="preserve">. </w:t>
      </w:r>
    </w:p>
    <w:p w14:paraId="0E9B42A6" w14:textId="2A76C9A5" w:rsidR="00290FF1" w:rsidRPr="008527AC" w:rsidRDefault="00290FF1" w:rsidP="00E818B7">
      <w:pPr>
        <w:widowControl w:val="0"/>
        <w:shd w:val="clear" w:color="auto" w:fill="FFFFFF"/>
        <w:spacing w:before="100" w:after="100" w:line="320" w:lineRule="exact"/>
        <w:ind w:firstLine="720"/>
        <w:jc w:val="both"/>
        <w:rPr>
          <w:rFonts w:asciiTheme="majorHAnsi" w:eastAsia="Times New Roman" w:hAnsiTheme="majorHAnsi" w:cstheme="majorHAnsi"/>
          <w:b/>
          <w:bCs/>
          <w:color w:val="000000" w:themeColor="text1"/>
          <w:sz w:val="28"/>
          <w:szCs w:val="28"/>
          <w:lang w:val="vi-VN"/>
        </w:rPr>
      </w:pPr>
      <w:r w:rsidRPr="008527AC">
        <w:rPr>
          <w:rFonts w:asciiTheme="majorHAnsi" w:eastAsia="Times New Roman" w:hAnsiTheme="majorHAnsi" w:cstheme="majorHAnsi"/>
          <w:b/>
          <w:bCs/>
          <w:color w:val="000000" w:themeColor="text1"/>
          <w:sz w:val="28"/>
          <w:szCs w:val="28"/>
          <w:lang w:val="vi-VN"/>
        </w:rPr>
        <w:t>3. Báo cáo và đề xuất với Thủ tướng Chính phủ</w:t>
      </w:r>
    </w:p>
    <w:p w14:paraId="7E272FA6" w14:textId="58376A02" w:rsidR="00A07D77" w:rsidRPr="00361697" w:rsidRDefault="00E72A49"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361697">
        <w:rPr>
          <w:rFonts w:asciiTheme="majorHAnsi" w:eastAsia="Times New Roman" w:hAnsiTheme="majorHAnsi" w:cstheme="majorHAnsi"/>
          <w:color w:val="000000" w:themeColor="text1"/>
          <w:sz w:val="28"/>
          <w:szCs w:val="28"/>
          <w:lang w:val="vi-VN"/>
        </w:rPr>
        <w:t>Trên cơ sở dự thảo Quyết định, Bộ Tài nguyên và Môi trường xin báo cáo và đề xuất với Thủ tướng một số nội dung quan trọng sau:</w:t>
      </w:r>
    </w:p>
    <w:p w14:paraId="5EBE4D5E" w14:textId="4F71F98A" w:rsidR="008C0232" w:rsidRDefault="00E72A49"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pacing w:val="-4"/>
          <w:sz w:val="28"/>
          <w:szCs w:val="28"/>
          <w:lang w:val="vi-VN"/>
        </w:rPr>
      </w:pPr>
      <w:r w:rsidRPr="00246BBC">
        <w:rPr>
          <w:rFonts w:asciiTheme="majorHAnsi" w:eastAsia="Times New Roman" w:hAnsiTheme="majorHAnsi" w:cstheme="majorHAnsi"/>
          <w:color w:val="000000" w:themeColor="text1"/>
          <w:spacing w:val="-4"/>
          <w:sz w:val="28"/>
          <w:szCs w:val="28"/>
          <w:lang w:val="vi-VN"/>
        </w:rPr>
        <w:t xml:space="preserve">(1) Cho phép </w:t>
      </w:r>
      <w:r w:rsidRPr="004279EC">
        <w:rPr>
          <w:rFonts w:asciiTheme="majorHAnsi" w:eastAsia="Times New Roman" w:hAnsiTheme="majorHAnsi" w:cstheme="majorHAnsi"/>
          <w:color w:val="000000" w:themeColor="text1"/>
          <w:spacing w:val="-4"/>
          <w:sz w:val="28"/>
          <w:szCs w:val="28"/>
          <w:lang w:val="vi-VN"/>
        </w:rPr>
        <w:t>công nhận các dự án</w:t>
      </w:r>
      <w:r w:rsidR="00EA3E85">
        <w:rPr>
          <w:rFonts w:asciiTheme="majorHAnsi" w:eastAsia="Times New Roman" w:hAnsiTheme="majorHAnsi" w:cstheme="majorHAnsi"/>
          <w:color w:val="000000" w:themeColor="text1"/>
          <w:spacing w:val="-4"/>
          <w:sz w:val="28"/>
          <w:szCs w:val="28"/>
        </w:rPr>
        <w:t xml:space="preserve"> đầu tư đương nhiên xanh </w:t>
      </w:r>
      <w:r w:rsidR="00EA3E85" w:rsidRPr="008C0232">
        <w:rPr>
          <w:rFonts w:asciiTheme="majorHAnsi" w:eastAsia="Times New Roman" w:hAnsiTheme="majorHAnsi" w:cstheme="majorHAnsi"/>
          <w:i/>
          <w:iCs/>
          <w:color w:val="000000" w:themeColor="text1"/>
          <w:spacing w:val="-4"/>
          <w:sz w:val="28"/>
          <w:szCs w:val="28"/>
        </w:rPr>
        <w:t>(loại hình dự án</w:t>
      </w:r>
      <w:r w:rsidRPr="008C0232">
        <w:rPr>
          <w:rFonts w:asciiTheme="majorHAnsi" w:eastAsia="Times New Roman" w:hAnsiTheme="majorHAnsi" w:cstheme="majorHAnsi"/>
          <w:i/>
          <w:iCs/>
          <w:color w:val="000000" w:themeColor="text1"/>
          <w:spacing w:val="-4"/>
          <w:sz w:val="28"/>
          <w:szCs w:val="28"/>
          <w:lang w:val="vi-VN"/>
        </w:rPr>
        <w:t xml:space="preserve"> có hoạt động bảo vệ môi trường, mang lại lợi ích môi trường rõ ràng</w:t>
      </w:r>
      <w:r w:rsidR="00EB47BB">
        <w:rPr>
          <w:rFonts w:asciiTheme="majorHAnsi" w:eastAsia="Times New Roman" w:hAnsiTheme="majorHAnsi" w:cstheme="majorHAnsi"/>
          <w:i/>
          <w:iCs/>
          <w:color w:val="000000" w:themeColor="text1"/>
          <w:spacing w:val="-4"/>
          <w:sz w:val="28"/>
          <w:szCs w:val="28"/>
        </w:rPr>
        <w:t xml:space="preserve"> -</w:t>
      </w:r>
      <w:r w:rsidR="008C0232" w:rsidRPr="008C0232">
        <w:rPr>
          <w:rFonts w:asciiTheme="majorHAnsi" w:eastAsia="Times New Roman" w:hAnsiTheme="majorHAnsi" w:cstheme="majorHAnsi"/>
          <w:i/>
          <w:iCs/>
          <w:color w:val="000000" w:themeColor="text1"/>
          <w:spacing w:val="-4"/>
          <w:sz w:val="28"/>
          <w:szCs w:val="28"/>
        </w:rPr>
        <w:t xml:space="preserve"> số thứ tự từ 1 đến 75 của Phụ lục I</w:t>
      </w:r>
      <w:r w:rsidR="00EA3E85" w:rsidRPr="008C0232">
        <w:rPr>
          <w:rFonts w:asciiTheme="majorHAnsi" w:eastAsia="Times New Roman" w:hAnsiTheme="majorHAnsi" w:cstheme="majorHAnsi"/>
          <w:i/>
          <w:iCs/>
          <w:color w:val="000000" w:themeColor="text1"/>
          <w:spacing w:val="-4"/>
          <w:sz w:val="28"/>
          <w:szCs w:val="28"/>
        </w:rPr>
        <w:t>)</w:t>
      </w:r>
      <w:r w:rsidRPr="004279EC">
        <w:rPr>
          <w:rFonts w:asciiTheme="majorHAnsi" w:eastAsia="Times New Roman" w:hAnsiTheme="majorHAnsi" w:cstheme="majorHAnsi"/>
          <w:color w:val="000000" w:themeColor="text1"/>
          <w:spacing w:val="-4"/>
          <w:sz w:val="28"/>
          <w:szCs w:val="28"/>
          <w:lang w:val="vi-VN"/>
        </w:rPr>
        <w:t xml:space="preserve"> thuộc </w:t>
      </w:r>
      <w:r w:rsidR="00413091" w:rsidRPr="00413091">
        <w:rPr>
          <w:rFonts w:asciiTheme="majorHAnsi" w:eastAsia="Times New Roman" w:hAnsiTheme="majorHAnsi" w:cstheme="majorHAnsi"/>
          <w:color w:val="000000" w:themeColor="text1"/>
          <w:spacing w:val="-4"/>
          <w:sz w:val="28"/>
          <w:szCs w:val="28"/>
          <w:lang w:val="vi-VN"/>
        </w:rPr>
        <w:t>D</w:t>
      </w:r>
      <w:r w:rsidRPr="004279EC">
        <w:rPr>
          <w:rFonts w:asciiTheme="majorHAnsi" w:eastAsia="Times New Roman" w:hAnsiTheme="majorHAnsi" w:cstheme="majorHAnsi"/>
          <w:color w:val="000000" w:themeColor="text1"/>
          <w:spacing w:val="-4"/>
          <w:sz w:val="28"/>
          <w:szCs w:val="28"/>
          <w:lang w:val="vi-VN"/>
        </w:rPr>
        <w:t xml:space="preserve">anh mục phân loại xanh và không phải thực hiện xác nhận </w:t>
      </w:r>
      <w:r w:rsidRPr="004279EC">
        <w:rPr>
          <w:rFonts w:asciiTheme="majorHAnsi" w:eastAsia="Times New Roman" w:hAnsiTheme="majorHAnsi" w:cs="Times New Roman"/>
          <w:spacing w:val="-4"/>
          <w:sz w:val="28"/>
          <w:szCs w:val="28"/>
          <w:lang w:val="vi-VN"/>
        </w:rPr>
        <w:t xml:space="preserve">khi </w:t>
      </w:r>
      <w:r w:rsidR="00352B7C" w:rsidRPr="004279EC">
        <w:rPr>
          <w:rFonts w:asciiTheme="majorHAnsi" w:eastAsia="Times New Roman" w:hAnsiTheme="majorHAnsi" w:cs="Times New Roman"/>
          <w:spacing w:val="-4"/>
          <w:sz w:val="28"/>
          <w:szCs w:val="28"/>
          <w:lang w:val="vi-VN"/>
        </w:rPr>
        <w:t xml:space="preserve">chứng minh </w:t>
      </w:r>
      <w:r w:rsidRPr="004279EC">
        <w:rPr>
          <w:rFonts w:asciiTheme="majorHAnsi" w:eastAsia="Times New Roman" w:hAnsiTheme="majorHAnsi" w:cs="Times New Roman"/>
          <w:spacing w:val="-4"/>
          <w:sz w:val="28"/>
          <w:szCs w:val="28"/>
          <w:lang w:val="vi-VN"/>
        </w:rPr>
        <w:t>đầy đủ</w:t>
      </w:r>
      <w:r w:rsidR="00352B7C" w:rsidRPr="004279EC">
        <w:rPr>
          <w:rFonts w:asciiTheme="majorHAnsi" w:eastAsia="Times New Roman" w:hAnsiTheme="majorHAnsi" w:cs="Times New Roman"/>
          <w:spacing w:val="-4"/>
          <w:sz w:val="28"/>
          <w:szCs w:val="28"/>
          <w:lang w:val="vi-VN"/>
        </w:rPr>
        <w:t xml:space="preserve"> việc tuân thủ</w:t>
      </w:r>
      <w:r w:rsidRPr="004279EC">
        <w:rPr>
          <w:rFonts w:asciiTheme="majorHAnsi" w:eastAsia="Times New Roman" w:hAnsiTheme="majorHAnsi" w:cs="Times New Roman"/>
          <w:spacing w:val="-4"/>
          <w:sz w:val="28"/>
          <w:szCs w:val="28"/>
          <w:lang w:val="vi-VN"/>
        </w:rPr>
        <w:t xml:space="preserve"> các quy định về bảo vệ môi trường</w:t>
      </w:r>
      <w:r w:rsidR="00352B7C" w:rsidRPr="004279EC">
        <w:rPr>
          <w:rFonts w:asciiTheme="majorHAnsi" w:eastAsia="Times New Roman" w:hAnsiTheme="majorHAnsi" w:cs="Times New Roman"/>
          <w:spacing w:val="-4"/>
          <w:sz w:val="28"/>
          <w:szCs w:val="28"/>
          <w:lang w:val="vi-VN"/>
        </w:rPr>
        <w:t xml:space="preserve"> theo quy định của pháp luật về bảo vệ môi trường </w:t>
      </w:r>
      <w:r w:rsidR="008C0232">
        <w:rPr>
          <w:rFonts w:asciiTheme="majorHAnsi" w:eastAsia="Times New Roman" w:hAnsiTheme="majorHAnsi" w:cs="Times New Roman"/>
          <w:spacing w:val="-4"/>
          <w:sz w:val="28"/>
          <w:szCs w:val="28"/>
        </w:rPr>
        <w:t>(như đánh giá tác động môi trường, giấy phép môi trường, đăng ký môi trường và các yêu cầu khác)</w:t>
      </w:r>
      <w:r w:rsidR="00352B7C" w:rsidRPr="004279EC">
        <w:rPr>
          <w:rFonts w:asciiTheme="majorHAnsi" w:eastAsia="Times New Roman" w:hAnsiTheme="majorHAnsi" w:cs="Times New Roman"/>
          <w:spacing w:val="-4"/>
          <w:sz w:val="28"/>
          <w:szCs w:val="28"/>
          <w:lang w:val="vi-VN"/>
        </w:rPr>
        <w:t xml:space="preserve"> để đảm bảo</w:t>
      </w:r>
      <w:r w:rsidR="008C0232">
        <w:rPr>
          <w:rFonts w:asciiTheme="majorHAnsi" w:eastAsia="Times New Roman" w:hAnsiTheme="majorHAnsi" w:cs="Times New Roman"/>
          <w:spacing w:val="-4"/>
          <w:sz w:val="28"/>
          <w:szCs w:val="28"/>
        </w:rPr>
        <w:t xml:space="preserve"> dự án đầu tư đó khi vào hoạt động</w:t>
      </w:r>
      <w:r w:rsidR="00352B7C" w:rsidRPr="004279EC">
        <w:rPr>
          <w:rFonts w:asciiTheme="majorHAnsi" w:eastAsia="Times New Roman" w:hAnsiTheme="majorHAnsi" w:cs="Times New Roman"/>
          <w:spacing w:val="-4"/>
          <w:sz w:val="28"/>
          <w:szCs w:val="28"/>
          <w:lang w:val="vi-VN"/>
        </w:rPr>
        <w:t xml:space="preserve"> không gây hại đáng kể đến mục tiêu bảo vệ môi trường khác</w:t>
      </w:r>
      <w:r w:rsidRPr="004279EC">
        <w:rPr>
          <w:rFonts w:asciiTheme="majorHAnsi" w:eastAsia="Times New Roman" w:hAnsiTheme="majorHAnsi" w:cstheme="majorHAnsi"/>
          <w:color w:val="000000" w:themeColor="text1"/>
          <w:spacing w:val="-4"/>
          <w:sz w:val="28"/>
          <w:szCs w:val="28"/>
          <w:lang w:val="vi-VN"/>
        </w:rPr>
        <w:t>.</w:t>
      </w:r>
    </w:p>
    <w:p w14:paraId="5F12B331" w14:textId="604A1619" w:rsidR="00B90774" w:rsidRPr="004279EC" w:rsidRDefault="00084C60" w:rsidP="00E818B7">
      <w:pPr>
        <w:widowControl w:val="0"/>
        <w:spacing w:before="100" w:after="100" w:line="320" w:lineRule="exact"/>
        <w:ind w:firstLine="720"/>
        <w:jc w:val="both"/>
        <w:rPr>
          <w:rFonts w:asciiTheme="majorHAnsi" w:eastAsia="Times New Roman" w:hAnsiTheme="majorHAnsi" w:cstheme="majorHAnsi"/>
          <w:color w:val="000000" w:themeColor="text1"/>
          <w:spacing w:val="-2"/>
          <w:sz w:val="28"/>
          <w:szCs w:val="28"/>
          <w:lang w:val="kk-KZ"/>
        </w:rPr>
      </w:pPr>
      <w:r>
        <w:rPr>
          <w:rFonts w:asciiTheme="majorHAnsi" w:eastAsia="Times New Roman" w:hAnsiTheme="majorHAnsi" w:cstheme="majorHAnsi"/>
          <w:color w:val="000000" w:themeColor="text1"/>
          <w:spacing w:val="-2"/>
          <w:sz w:val="28"/>
          <w:szCs w:val="28"/>
        </w:rPr>
        <w:t>Trường hợp tổ chức cá nhân có</w:t>
      </w:r>
      <w:r w:rsidR="00B90774" w:rsidRPr="004279EC">
        <w:rPr>
          <w:rFonts w:asciiTheme="majorHAnsi" w:eastAsia="Times New Roman" w:hAnsiTheme="majorHAnsi" w:cstheme="majorHAnsi"/>
          <w:color w:val="000000" w:themeColor="text1"/>
          <w:spacing w:val="-2"/>
          <w:sz w:val="28"/>
          <w:szCs w:val="28"/>
          <w:lang w:val="kk-KZ"/>
        </w:rPr>
        <w:t xml:space="preserve"> dự án đầu tư thuộc đối tượng không phải xác nhận nhưng vẫn có nhu cầu xác nhận dự án đầu tư thuộc </w:t>
      </w:r>
      <w:r>
        <w:rPr>
          <w:rFonts w:asciiTheme="majorHAnsi" w:eastAsia="Times New Roman" w:hAnsiTheme="majorHAnsi" w:cstheme="majorHAnsi"/>
          <w:color w:val="000000" w:themeColor="text1"/>
          <w:spacing w:val="-2"/>
          <w:sz w:val="28"/>
          <w:szCs w:val="28"/>
        </w:rPr>
        <w:t>D</w:t>
      </w:r>
      <w:r w:rsidR="00B90774" w:rsidRPr="004279EC">
        <w:rPr>
          <w:rFonts w:asciiTheme="majorHAnsi" w:eastAsia="Times New Roman" w:hAnsiTheme="majorHAnsi" w:cstheme="majorHAnsi"/>
          <w:color w:val="000000" w:themeColor="text1"/>
          <w:spacing w:val="-2"/>
          <w:sz w:val="28"/>
          <w:szCs w:val="28"/>
          <w:lang w:val="kk-KZ"/>
        </w:rPr>
        <w:t>anh mục phân loại xanh đề xuất</w:t>
      </w:r>
      <w:r>
        <w:rPr>
          <w:rFonts w:asciiTheme="majorHAnsi" w:eastAsia="Times New Roman" w:hAnsiTheme="majorHAnsi" w:cstheme="majorHAnsi"/>
          <w:color w:val="000000" w:themeColor="text1"/>
          <w:spacing w:val="-2"/>
          <w:sz w:val="28"/>
          <w:szCs w:val="28"/>
        </w:rPr>
        <w:t xml:space="preserve"> Thủ tướng</w:t>
      </w:r>
      <w:r w:rsidR="00B90774" w:rsidRPr="004279EC">
        <w:rPr>
          <w:rFonts w:asciiTheme="majorHAnsi" w:eastAsia="Times New Roman" w:hAnsiTheme="majorHAnsi" w:cstheme="majorHAnsi"/>
          <w:color w:val="000000" w:themeColor="text1"/>
          <w:spacing w:val="-2"/>
          <w:sz w:val="28"/>
          <w:szCs w:val="28"/>
          <w:lang w:val="kk-KZ"/>
        </w:rPr>
        <w:t xml:space="preserve"> </w:t>
      </w:r>
      <w:r w:rsidR="00A7215B">
        <w:rPr>
          <w:rFonts w:asciiTheme="majorHAnsi" w:eastAsia="Times New Roman" w:hAnsiTheme="majorHAnsi" w:cstheme="majorHAnsi"/>
          <w:color w:val="000000" w:themeColor="text1"/>
          <w:spacing w:val="-2"/>
          <w:sz w:val="28"/>
          <w:szCs w:val="28"/>
        </w:rPr>
        <w:t xml:space="preserve">cho phép </w:t>
      </w:r>
      <w:r w:rsidR="00B90774" w:rsidRPr="004279EC">
        <w:rPr>
          <w:rFonts w:asciiTheme="majorHAnsi" w:eastAsia="Times New Roman" w:hAnsiTheme="majorHAnsi" w:cstheme="majorHAnsi"/>
          <w:color w:val="000000" w:themeColor="text1"/>
          <w:spacing w:val="-2"/>
          <w:sz w:val="28"/>
          <w:szCs w:val="28"/>
          <w:lang w:val="kk-KZ"/>
        </w:rPr>
        <w:t>áp dụng hình thức xác nhận tự nguyện thông qua các tổ chức độc lập như tổ chức kiểm toán và các tổ chức khác (nếu có).</w:t>
      </w:r>
    </w:p>
    <w:p w14:paraId="08C0FACB" w14:textId="525158FE" w:rsidR="00E72A49" w:rsidRPr="008C0232" w:rsidRDefault="00352B7C"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pacing w:val="-4"/>
          <w:sz w:val="28"/>
          <w:szCs w:val="28"/>
        </w:rPr>
      </w:pPr>
      <w:r w:rsidRPr="004279EC">
        <w:rPr>
          <w:rFonts w:asciiTheme="majorHAnsi" w:eastAsia="Times New Roman" w:hAnsiTheme="majorHAnsi" w:cs="Times New Roman"/>
          <w:spacing w:val="-4"/>
          <w:sz w:val="28"/>
          <w:szCs w:val="28"/>
          <w:lang w:val="vi-VN"/>
        </w:rPr>
        <w:t xml:space="preserve">Việc </w:t>
      </w:r>
      <w:r w:rsidR="008C0232">
        <w:rPr>
          <w:rFonts w:asciiTheme="majorHAnsi" w:eastAsia="Times New Roman" w:hAnsiTheme="majorHAnsi" w:cs="Times New Roman"/>
          <w:spacing w:val="-4"/>
          <w:sz w:val="28"/>
          <w:szCs w:val="28"/>
        </w:rPr>
        <w:t xml:space="preserve">cho phép </w:t>
      </w:r>
      <w:r w:rsidRPr="004279EC">
        <w:rPr>
          <w:rFonts w:asciiTheme="majorHAnsi" w:eastAsia="Times New Roman" w:hAnsiTheme="majorHAnsi" w:cs="Times New Roman"/>
          <w:spacing w:val="-4"/>
          <w:sz w:val="28"/>
          <w:szCs w:val="28"/>
          <w:lang w:val="vi-VN"/>
        </w:rPr>
        <w:t xml:space="preserve">áp dụng quy định này </w:t>
      </w:r>
      <w:r w:rsidRPr="004279EC">
        <w:rPr>
          <w:rFonts w:asciiTheme="majorHAnsi" w:eastAsia="Times New Roman" w:hAnsiTheme="majorHAnsi" w:cstheme="majorHAnsi"/>
          <w:color w:val="000000" w:themeColor="text1"/>
          <w:spacing w:val="-4"/>
          <w:sz w:val="28"/>
          <w:szCs w:val="28"/>
          <w:lang w:val="vi-VN"/>
        </w:rPr>
        <w:t>sẽ góp phần</w:t>
      </w:r>
      <w:r w:rsidRPr="00246BBC">
        <w:rPr>
          <w:rFonts w:asciiTheme="majorHAnsi" w:eastAsia="Times New Roman" w:hAnsiTheme="majorHAnsi" w:cstheme="majorHAnsi"/>
          <w:color w:val="000000" w:themeColor="text1"/>
          <w:spacing w:val="-4"/>
          <w:sz w:val="28"/>
          <w:szCs w:val="28"/>
          <w:lang w:val="vi-VN"/>
        </w:rPr>
        <w:t xml:space="preserve"> đẩy mạnh cải cách hành chính</w:t>
      </w:r>
      <w:r w:rsidRPr="004279EC">
        <w:rPr>
          <w:rFonts w:asciiTheme="majorHAnsi" w:eastAsia="Times New Roman" w:hAnsiTheme="majorHAnsi" w:cstheme="majorHAnsi"/>
          <w:color w:val="000000" w:themeColor="text1"/>
          <w:spacing w:val="-4"/>
          <w:sz w:val="28"/>
          <w:szCs w:val="28"/>
          <w:lang w:val="vi-VN"/>
        </w:rPr>
        <w:t>, tạo cơ hội cho cả những tổ chức, cá nhân có nhu cầu được tiếp cận nguồn tín dụng xanh, trái phiếu xanh</w:t>
      </w:r>
      <w:r w:rsidR="00084C60">
        <w:rPr>
          <w:rFonts w:asciiTheme="majorHAnsi" w:eastAsia="Times New Roman" w:hAnsiTheme="majorHAnsi" w:cstheme="majorHAnsi"/>
          <w:color w:val="000000" w:themeColor="text1"/>
          <w:spacing w:val="-4"/>
          <w:sz w:val="28"/>
          <w:szCs w:val="28"/>
        </w:rPr>
        <w:t>, tăng cường chủ trương xã hội hóa</w:t>
      </w:r>
      <w:r w:rsidR="008C0232">
        <w:rPr>
          <w:rFonts w:asciiTheme="majorHAnsi" w:eastAsia="Times New Roman" w:hAnsiTheme="majorHAnsi" w:cstheme="majorHAnsi"/>
          <w:color w:val="000000" w:themeColor="text1"/>
          <w:spacing w:val="-4"/>
          <w:sz w:val="28"/>
          <w:szCs w:val="28"/>
        </w:rPr>
        <w:t xml:space="preserve"> và thúc đẩy mạnh hơn nữa tiến trình </w:t>
      </w:r>
      <w:r w:rsidR="00084C60">
        <w:rPr>
          <w:rFonts w:asciiTheme="majorHAnsi" w:eastAsia="Times New Roman" w:hAnsiTheme="majorHAnsi" w:cstheme="majorHAnsi"/>
          <w:color w:val="000000" w:themeColor="text1"/>
          <w:spacing w:val="-4"/>
          <w:sz w:val="28"/>
          <w:szCs w:val="28"/>
        </w:rPr>
        <w:t xml:space="preserve">tái cấu trúc toàn diện hệ thống kinh tế </w:t>
      </w:r>
      <w:r w:rsidR="008C0232">
        <w:rPr>
          <w:rFonts w:asciiTheme="majorHAnsi" w:eastAsia="Times New Roman" w:hAnsiTheme="majorHAnsi" w:cstheme="majorHAnsi"/>
          <w:color w:val="000000" w:themeColor="text1"/>
          <w:spacing w:val="-4"/>
          <w:sz w:val="28"/>
          <w:szCs w:val="28"/>
        </w:rPr>
        <w:t>theo hướng kinh tế xanh, kinh tế tuần hoàn và các bon thấp, hỗ trợ thực hiện thành công cam kết về cắt giảm khí nhà kính của Việt Nam.</w:t>
      </w:r>
    </w:p>
    <w:p w14:paraId="53CCBE42" w14:textId="17988399" w:rsidR="008C0232" w:rsidRPr="00164C2A" w:rsidRDefault="00352B7C"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pacing w:val="-2"/>
          <w:sz w:val="28"/>
          <w:szCs w:val="28"/>
        </w:rPr>
      </w:pPr>
      <w:r w:rsidRPr="00164C2A">
        <w:rPr>
          <w:rFonts w:asciiTheme="majorHAnsi" w:eastAsia="Times New Roman" w:hAnsiTheme="majorHAnsi" w:cstheme="majorHAnsi"/>
          <w:color w:val="000000" w:themeColor="text1"/>
          <w:spacing w:val="-2"/>
          <w:sz w:val="28"/>
          <w:szCs w:val="28"/>
          <w:lang w:val="vi-VN"/>
        </w:rPr>
        <w:lastRenderedPageBreak/>
        <w:t xml:space="preserve">(2) Đối với 05 loại hình dự án </w:t>
      </w:r>
      <w:r w:rsidR="008C0232" w:rsidRPr="00164C2A">
        <w:rPr>
          <w:rFonts w:asciiTheme="majorHAnsi" w:eastAsia="Times New Roman" w:hAnsiTheme="majorHAnsi" w:cstheme="majorHAnsi"/>
          <w:color w:val="000000" w:themeColor="text1"/>
          <w:spacing w:val="-2"/>
          <w:sz w:val="28"/>
          <w:szCs w:val="28"/>
        </w:rPr>
        <w:t xml:space="preserve">đầu tư chuyển đổi xanh </w:t>
      </w:r>
      <w:r w:rsidR="008C0232" w:rsidRPr="00164C2A">
        <w:rPr>
          <w:rFonts w:asciiTheme="majorHAnsi" w:eastAsia="Times New Roman" w:hAnsiTheme="majorHAnsi" w:cstheme="majorHAnsi"/>
          <w:i/>
          <w:iCs/>
          <w:color w:val="000000" w:themeColor="text1"/>
          <w:spacing w:val="-2"/>
          <w:sz w:val="28"/>
          <w:szCs w:val="28"/>
        </w:rPr>
        <w:t>(</w:t>
      </w:r>
      <w:r w:rsidR="00084C60" w:rsidRPr="00164C2A">
        <w:rPr>
          <w:rFonts w:asciiTheme="majorHAnsi" w:eastAsia="Times New Roman" w:hAnsiTheme="majorHAnsi" w:cstheme="majorHAnsi"/>
          <w:i/>
          <w:iCs/>
          <w:color w:val="000000" w:themeColor="text1"/>
          <w:spacing w:val="-2"/>
          <w:sz w:val="28"/>
          <w:szCs w:val="28"/>
        </w:rPr>
        <w:t xml:space="preserve">Dự án </w:t>
      </w:r>
      <w:r w:rsidRPr="00164C2A">
        <w:rPr>
          <w:rFonts w:asciiTheme="majorHAnsi" w:eastAsia="Times New Roman" w:hAnsiTheme="majorHAnsi" w:cstheme="majorHAnsi"/>
          <w:i/>
          <w:iCs/>
          <w:color w:val="000000" w:themeColor="text1"/>
          <w:spacing w:val="-2"/>
          <w:sz w:val="28"/>
          <w:szCs w:val="28"/>
          <w:lang w:val="vi-VN"/>
        </w:rPr>
        <w:t>có phát sinh khí nhà kính lớn hoặc có nguy cơ gây ô nhiễm môi trường</w:t>
      </w:r>
      <w:r w:rsidR="008C0232" w:rsidRPr="00164C2A">
        <w:rPr>
          <w:rFonts w:asciiTheme="majorHAnsi" w:eastAsia="Times New Roman" w:hAnsiTheme="majorHAnsi" w:cstheme="majorHAnsi"/>
          <w:i/>
          <w:iCs/>
          <w:color w:val="000000" w:themeColor="text1"/>
          <w:spacing w:val="-2"/>
          <w:sz w:val="28"/>
          <w:szCs w:val="28"/>
        </w:rPr>
        <w:t xml:space="preserve"> cao</w:t>
      </w:r>
      <w:r w:rsidR="00F453A3" w:rsidRPr="00164C2A">
        <w:rPr>
          <w:rFonts w:asciiTheme="majorHAnsi" w:eastAsia="Times New Roman" w:hAnsiTheme="majorHAnsi" w:cstheme="majorHAnsi"/>
          <w:i/>
          <w:iCs/>
          <w:color w:val="000000" w:themeColor="text1"/>
          <w:spacing w:val="-2"/>
          <w:sz w:val="28"/>
          <w:szCs w:val="28"/>
        </w:rPr>
        <w:t xml:space="preserve"> -</w:t>
      </w:r>
      <w:r w:rsidR="008C0232" w:rsidRPr="00164C2A">
        <w:rPr>
          <w:rFonts w:asciiTheme="majorHAnsi" w:eastAsia="Times New Roman" w:hAnsiTheme="majorHAnsi" w:cstheme="majorHAnsi"/>
          <w:i/>
          <w:iCs/>
          <w:color w:val="000000" w:themeColor="text1"/>
          <w:spacing w:val="-2"/>
          <w:sz w:val="28"/>
          <w:szCs w:val="28"/>
        </w:rPr>
        <w:t xml:space="preserve"> số thứ tự 76, 77, 78, 79 và 80 của Phụ lục I)</w:t>
      </w:r>
      <w:r w:rsidRPr="00164C2A">
        <w:rPr>
          <w:rFonts w:asciiTheme="majorHAnsi" w:eastAsia="Times New Roman" w:hAnsiTheme="majorHAnsi" w:cstheme="majorHAnsi"/>
          <w:color w:val="000000" w:themeColor="text1"/>
          <w:spacing w:val="-2"/>
          <w:sz w:val="28"/>
          <w:szCs w:val="28"/>
          <w:lang w:val="vi-VN"/>
        </w:rPr>
        <w:t xml:space="preserve"> </w:t>
      </w:r>
      <w:r w:rsidR="00084C60" w:rsidRPr="00164C2A">
        <w:rPr>
          <w:rFonts w:asciiTheme="majorHAnsi" w:eastAsia="Times New Roman" w:hAnsiTheme="majorHAnsi" w:cstheme="majorHAnsi"/>
          <w:color w:val="000000" w:themeColor="text1"/>
          <w:spacing w:val="-2"/>
          <w:sz w:val="28"/>
          <w:szCs w:val="28"/>
        </w:rPr>
        <w:t xml:space="preserve">cần </w:t>
      </w:r>
      <w:r w:rsidR="00A7215B" w:rsidRPr="00164C2A">
        <w:rPr>
          <w:rFonts w:asciiTheme="majorHAnsi" w:eastAsia="Times New Roman" w:hAnsiTheme="majorHAnsi" w:cstheme="majorHAnsi"/>
          <w:color w:val="000000" w:themeColor="text1"/>
          <w:spacing w:val="-2"/>
          <w:sz w:val="28"/>
          <w:szCs w:val="28"/>
        </w:rPr>
        <w:t xml:space="preserve">được </w:t>
      </w:r>
      <w:r w:rsidR="00084C60" w:rsidRPr="00164C2A">
        <w:rPr>
          <w:rFonts w:asciiTheme="majorHAnsi" w:eastAsia="Times New Roman" w:hAnsiTheme="majorHAnsi" w:cstheme="majorHAnsi"/>
          <w:color w:val="000000" w:themeColor="text1"/>
          <w:spacing w:val="-2"/>
          <w:sz w:val="28"/>
          <w:szCs w:val="28"/>
        </w:rPr>
        <w:t>kiểm soát chặt chẽ</w:t>
      </w:r>
      <w:r w:rsidR="007C62F9" w:rsidRPr="00164C2A">
        <w:rPr>
          <w:rFonts w:asciiTheme="majorHAnsi" w:eastAsia="Times New Roman" w:hAnsiTheme="majorHAnsi" w:cstheme="majorHAnsi"/>
          <w:color w:val="000000" w:themeColor="text1"/>
          <w:spacing w:val="-2"/>
          <w:sz w:val="28"/>
          <w:szCs w:val="28"/>
        </w:rPr>
        <w:t xml:space="preserve"> thì </w:t>
      </w:r>
      <w:r w:rsidR="00084C60" w:rsidRPr="00164C2A">
        <w:rPr>
          <w:rFonts w:asciiTheme="majorHAnsi" w:eastAsia="Times New Roman" w:hAnsiTheme="majorHAnsi" w:cstheme="majorHAnsi"/>
          <w:color w:val="000000" w:themeColor="text1"/>
          <w:spacing w:val="-2"/>
          <w:sz w:val="28"/>
          <w:szCs w:val="28"/>
        </w:rPr>
        <w:t>việc xác nhận dự án đầu tư thuộc Danh mục phân loại xanh là bắt buộc và sẽ do cơ quan quản lý nhà nước về môi trường thực hiện. Tuy nhiên, để cải cách thủ tục hành chính, sẽ áp dụng hình thức liên thông thủ tục hành chính trong trường hợp tổ chức, cá nhân đề nghị xác nhận cùng thời điểm nộp hồ s</w:t>
      </w:r>
      <w:r w:rsidR="00A7215B" w:rsidRPr="00164C2A">
        <w:rPr>
          <w:rFonts w:asciiTheme="majorHAnsi" w:eastAsia="Times New Roman" w:hAnsiTheme="majorHAnsi" w:cstheme="majorHAnsi"/>
          <w:color w:val="000000" w:themeColor="text1"/>
          <w:spacing w:val="-2"/>
          <w:sz w:val="28"/>
          <w:szCs w:val="28"/>
        </w:rPr>
        <w:t>ơ đề nghị thẩm định báo cáo đánh giá tác động môi trường, đề nghị cấp giấy phép môi trường của dự án đầu tư.</w:t>
      </w:r>
    </w:p>
    <w:p w14:paraId="23D659BB" w14:textId="62E26E01" w:rsidR="00352B7C" w:rsidRPr="008C0232" w:rsidRDefault="008C0232"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Thủ tục </w:t>
      </w:r>
      <w:r w:rsidRPr="00164C2A">
        <w:rPr>
          <w:rFonts w:asciiTheme="majorHAnsi" w:eastAsia="Times New Roman" w:hAnsiTheme="majorHAnsi" w:cstheme="majorHAnsi"/>
          <w:color w:val="000000" w:themeColor="text1"/>
          <w:sz w:val="28"/>
          <w:szCs w:val="28"/>
        </w:rPr>
        <w:t xml:space="preserve">xác nhận đối với 05 loại hình dự án đầu tư chuyển đổi xanh như dự thảo sẽ </w:t>
      </w:r>
      <w:r w:rsidR="00352B7C" w:rsidRPr="00164C2A">
        <w:rPr>
          <w:rFonts w:asciiTheme="majorHAnsi" w:eastAsia="Times New Roman" w:hAnsiTheme="majorHAnsi" w:cstheme="majorHAnsi"/>
          <w:color w:val="000000" w:themeColor="text1"/>
          <w:sz w:val="28"/>
          <w:szCs w:val="28"/>
          <w:lang w:val="vi-VN"/>
        </w:rPr>
        <w:t>phát sinh thủ tục hành chính nhưng với mức chi phí thấp</w:t>
      </w:r>
      <w:r w:rsidRPr="00164C2A">
        <w:rPr>
          <w:rFonts w:asciiTheme="majorHAnsi" w:eastAsia="Times New Roman" w:hAnsiTheme="majorHAnsi" w:cstheme="majorHAnsi"/>
          <w:color w:val="000000" w:themeColor="text1"/>
          <w:sz w:val="28"/>
          <w:szCs w:val="28"/>
        </w:rPr>
        <w:t xml:space="preserve"> </w:t>
      </w:r>
      <w:r w:rsidRPr="00164C2A">
        <w:rPr>
          <w:rFonts w:asciiTheme="majorHAnsi" w:eastAsia="Times New Roman" w:hAnsiTheme="majorHAnsi" w:cstheme="majorHAnsi"/>
          <w:i/>
          <w:iCs/>
          <w:color w:val="000000" w:themeColor="text1"/>
          <w:sz w:val="28"/>
          <w:szCs w:val="28"/>
        </w:rPr>
        <w:t>(</w:t>
      </w:r>
      <w:r w:rsidR="00164C2A" w:rsidRPr="00164C2A">
        <w:rPr>
          <w:rFonts w:asciiTheme="majorHAnsi" w:eastAsia="Times New Roman" w:hAnsiTheme="majorHAnsi" w:cstheme="majorHAnsi"/>
          <w:i/>
          <w:iCs/>
          <w:color w:val="000000" w:themeColor="text1"/>
          <w:sz w:val="28"/>
          <w:szCs w:val="28"/>
        </w:rPr>
        <w:t>từ 10.107.085 đồng đền 15.053.755 đồng/lần</w:t>
      </w:r>
      <w:r w:rsidRPr="00164C2A">
        <w:rPr>
          <w:rFonts w:asciiTheme="majorHAnsi" w:eastAsia="Times New Roman" w:hAnsiTheme="majorHAnsi" w:cstheme="majorHAnsi"/>
          <w:i/>
          <w:iCs/>
          <w:color w:val="000000" w:themeColor="text1"/>
          <w:sz w:val="28"/>
          <w:szCs w:val="28"/>
        </w:rPr>
        <w:t>)</w:t>
      </w:r>
      <w:r w:rsidRPr="00164C2A">
        <w:rPr>
          <w:rFonts w:asciiTheme="majorHAnsi" w:eastAsia="Times New Roman" w:hAnsiTheme="majorHAnsi" w:cstheme="majorHAnsi"/>
          <w:color w:val="000000" w:themeColor="text1"/>
          <w:sz w:val="28"/>
          <w:szCs w:val="28"/>
        </w:rPr>
        <w:t>. Đặc biệt, lựa chọn thủ tục xác nhận này sẽ góp phần</w:t>
      </w:r>
      <w:r w:rsidR="00352B7C" w:rsidRPr="00164C2A">
        <w:rPr>
          <w:rFonts w:asciiTheme="majorHAnsi" w:eastAsia="Times New Roman" w:hAnsiTheme="majorHAnsi" w:cstheme="majorHAnsi"/>
          <w:color w:val="000000" w:themeColor="text1"/>
          <w:sz w:val="28"/>
          <w:szCs w:val="28"/>
          <w:lang w:val="vi-VN"/>
        </w:rPr>
        <w:t xml:space="preserve"> đảm bảo giảm thiểu rủi ro về môi trường</w:t>
      </w:r>
      <w:r w:rsidR="00352B7C" w:rsidRPr="00361697">
        <w:rPr>
          <w:rFonts w:asciiTheme="majorHAnsi" w:eastAsia="Times New Roman" w:hAnsiTheme="majorHAnsi" w:cstheme="majorHAnsi"/>
          <w:color w:val="000000" w:themeColor="text1"/>
          <w:sz w:val="28"/>
          <w:szCs w:val="28"/>
          <w:lang w:val="vi-VN"/>
        </w:rPr>
        <w:t xml:space="preserve">, </w:t>
      </w:r>
      <w:r w:rsidR="00B90774">
        <w:rPr>
          <w:rFonts w:asciiTheme="majorHAnsi" w:eastAsia="Times New Roman" w:hAnsiTheme="majorHAnsi" w:cstheme="majorHAnsi"/>
          <w:color w:val="000000" w:themeColor="text1"/>
          <w:sz w:val="28"/>
          <w:szCs w:val="28"/>
        </w:rPr>
        <w:t xml:space="preserve">kiểm soát được mục tiêu sử dụng dòng vốn, tăng cường </w:t>
      </w:r>
      <w:r>
        <w:rPr>
          <w:rFonts w:asciiTheme="majorHAnsi" w:eastAsia="Times New Roman" w:hAnsiTheme="majorHAnsi" w:cstheme="majorHAnsi"/>
          <w:color w:val="000000" w:themeColor="text1"/>
          <w:sz w:val="28"/>
          <w:szCs w:val="28"/>
        </w:rPr>
        <w:t xml:space="preserve">an ninh </w:t>
      </w:r>
      <w:r w:rsidR="00352B7C" w:rsidRPr="00361697">
        <w:rPr>
          <w:rFonts w:asciiTheme="majorHAnsi" w:eastAsia="Times New Roman" w:hAnsiTheme="majorHAnsi" w:cstheme="majorHAnsi"/>
          <w:color w:val="000000" w:themeColor="text1"/>
          <w:sz w:val="28"/>
          <w:szCs w:val="28"/>
          <w:lang w:val="vi-VN"/>
        </w:rPr>
        <w:t>tài chính trong</w:t>
      </w:r>
      <w:r>
        <w:rPr>
          <w:rFonts w:asciiTheme="majorHAnsi" w:eastAsia="Times New Roman" w:hAnsiTheme="majorHAnsi" w:cstheme="majorHAnsi"/>
          <w:color w:val="000000" w:themeColor="text1"/>
          <w:sz w:val="28"/>
          <w:szCs w:val="28"/>
        </w:rPr>
        <w:t xml:space="preserve"> hoạt động</w:t>
      </w:r>
      <w:r w:rsidR="00352B7C" w:rsidRPr="00361697">
        <w:rPr>
          <w:rFonts w:asciiTheme="majorHAnsi" w:eastAsia="Times New Roman" w:hAnsiTheme="majorHAnsi" w:cstheme="majorHAnsi"/>
          <w:color w:val="000000" w:themeColor="text1"/>
          <w:sz w:val="28"/>
          <w:szCs w:val="28"/>
          <w:lang w:val="vi-VN"/>
        </w:rPr>
        <w:t xml:space="preserve"> cấp tín dụng xanh, phát hành trái phiếu xanh.</w:t>
      </w:r>
    </w:p>
    <w:p w14:paraId="6548529D" w14:textId="4DC06C07"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b/>
          <w:color w:val="000000" w:themeColor="text1"/>
          <w:sz w:val="28"/>
          <w:szCs w:val="28"/>
          <w:lang w:val="vi-VN"/>
        </w:rPr>
      </w:pPr>
      <w:r w:rsidRPr="008527AC">
        <w:rPr>
          <w:rFonts w:asciiTheme="majorHAnsi" w:eastAsia="Times New Roman" w:hAnsiTheme="majorHAnsi" w:cstheme="majorHAnsi"/>
          <w:b/>
          <w:color w:val="000000" w:themeColor="text1"/>
          <w:sz w:val="28"/>
          <w:szCs w:val="28"/>
          <w:lang w:val="vi-VN"/>
        </w:rPr>
        <w:t>VII</w:t>
      </w:r>
      <w:r w:rsidR="007C6644" w:rsidRPr="008527AC">
        <w:rPr>
          <w:rFonts w:asciiTheme="majorHAnsi" w:eastAsia="Times New Roman" w:hAnsiTheme="majorHAnsi" w:cstheme="majorHAnsi"/>
          <w:b/>
          <w:color w:val="000000" w:themeColor="text1"/>
          <w:sz w:val="28"/>
          <w:szCs w:val="28"/>
          <w:lang w:val="vi-VN"/>
        </w:rPr>
        <w:t>I</w:t>
      </w:r>
      <w:r w:rsidRPr="008527AC">
        <w:rPr>
          <w:rFonts w:asciiTheme="majorHAnsi" w:eastAsia="Times New Roman" w:hAnsiTheme="majorHAnsi" w:cstheme="majorHAnsi"/>
          <w:b/>
          <w:color w:val="000000" w:themeColor="text1"/>
          <w:sz w:val="28"/>
          <w:szCs w:val="28"/>
          <w:lang w:val="vi-VN"/>
        </w:rPr>
        <w:t>. TÀI LIỆU KÈM THEO</w:t>
      </w:r>
    </w:p>
    <w:p w14:paraId="2296378A" w14:textId="581696ED"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1. Dự thảo Quyết định của Thủ tướng Chính phủ ban hành </w:t>
      </w:r>
      <w:r w:rsidR="00413091" w:rsidRPr="00413091">
        <w:rPr>
          <w:rFonts w:asciiTheme="majorHAnsi" w:eastAsia="Times New Roman" w:hAnsiTheme="majorHAnsi" w:cstheme="majorHAnsi"/>
          <w:color w:val="000000" w:themeColor="text1"/>
          <w:sz w:val="28"/>
          <w:szCs w:val="28"/>
          <w:lang w:val="vi-VN"/>
        </w:rPr>
        <w:t>Q</w:t>
      </w:r>
      <w:r w:rsidRPr="008527AC">
        <w:rPr>
          <w:rFonts w:asciiTheme="majorHAnsi" w:eastAsia="Times New Roman" w:hAnsiTheme="majorHAnsi" w:cstheme="majorHAnsi"/>
          <w:color w:val="000000" w:themeColor="text1"/>
          <w:sz w:val="28"/>
          <w:szCs w:val="28"/>
          <w:lang w:val="vi-VN"/>
        </w:rPr>
        <w:t>uy định tiêu chí môi trường và việc xác nhận đối với dự án được cấp tín dụng xanh, phát hành trái phiếu xanh</w:t>
      </w:r>
      <w:r w:rsidR="00CA6B35" w:rsidRPr="008527AC">
        <w:rPr>
          <w:rFonts w:asciiTheme="majorHAnsi" w:eastAsia="Times New Roman" w:hAnsiTheme="majorHAnsi" w:cstheme="majorHAnsi"/>
          <w:color w:val="000000" w:themeColor="text1"/>
          <w:sz w:val="28"/>
          <w:szCs w:val="28"/>
          <w:lang w:val="vi-VN"/>
        </w:rPr>
        <w:t>.</w:t>
      </w:r>
    </w:p>
    <w:p w14:paraId="04FF7E46" w14:textId="4F8CAD89" w:rsidR="00475A09" w:rsidRPr="008527AC" w:rsidRDefault="00084C60"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Pr>
          <w:rFonts w:asciiTheme="majorHAnsi" w:eastAsia="Times New Roman" w:hAnsiTheme="majorHAnsi" w:cstheme="majorHAnsi"/>
          <w:color w:val="000000" w:themeColor="text1"/>
          <w:sz w:val="28"/>
          <w:szCs w:val="28"/>
        </w:rPr>
        <w:t>2</w:t>
      </w:r>
      <w:r w:rsidR="0030652E" w:rsidRPr="008527AC">
        <w:rPr>
          <w:rFonts w:asciiTheme="majorHAnsi" w:eastAsia="Times New Roman" w:hAnsiTheme="majorHAnsi" w:cstheme="majorHAnsi"/>
          <w:color w:val="000000" w:themeColor="text1"/>
          <w:sz w:val="28"/>
          <w:szCs w:val="28"/>
          <w:lang w:val="vi-VN"/>
        </w:rPr>
        <w:t>. Báo cáo tổng hợp, giải trình, tiếp thu ý kiến thẩm định của Bộ Tư pháp, ý kiến của các Bộ, ngành và ý kiến của các cơ quan, tổ chức khác, bản chụp ý kiến góp ý</w:t>
      </w:r>
      <w:r w:rsidR="00CA6B35" w:rsidRPr="008527AC">
        <w:rPr>
          <w:rFonts w:asciiTheme="majorHAnsi" w:eastAsia="Times New Roman" w:hAnsiTheme="majorHAnsi" w:cstheme="majorHAnsi"/>
          <w:color w:val="000000" w:themeColor="text1"/>
          <w:sz w:val="28"/>
          <w:szCs w:val="28"/>
          <w:lang w:val="vi-VN"/>
        </w:rPr>
        <w:t>.</w:t>
      </w:r>
    </w:p>
    <w:p w14:paraId="589C0464" w14:textId="4F3BDFD1" w:rsidR="00475A09" w:rsidRPr="008527AC" w:rsidRDefault="00084C60"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Pr>
          <w:rFonts w:asciiTheme="majorHAnsi" w:eastAsia="Times New Roman" w:hAnsiTheme="majorHAnsi" w:cstheme="majorHAnsi"/>
          <w:color w:val="000000" w:themeColor="text1"/>
          <w:sz w:val="28"/>
          <w:szCs w:val="28"/>
        </w:rPr>
        <w:t>3</w:t>
      </w:r>
      <w:r w:rsidR="0030652E" w:rsidRPr="008527AC">
        <w:rPr>
          <w:rFonts w:asciiTheme="majorHAnsi" w:eastAsia="Times New Roman" w:hAnsiTheme="majorHAnsi" w:cstheme="majorHAnsi"/>
          <w:color w:val="000000" w:themeColor="text1"/>
          <w:sz w:val="28"/>
          <w:szCs w:val="28"/>
          <w:lang w:val="vi-VN"/>
        </w:rPr>
        <w:t>. Báo cáo đánh giá tác động chính sách trong dự thảo Quyết định.</w:t>
      </w:r>
    </w:p>
    <w:p w14:paraId="74615CAC" w14:textId="48A05DF9" w:rsidR="00475A09" w:rsidRDefault="00084C60"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Pr>
          <w:rFonts w:asciiTheme="majorHAnsi" w:eastAsia="Times New Roman" w:hAnsiTheme="majorHAnsi" w:cstheme="majorHAnsi"/>
          <w:color w:val="000000" w:themeColor="text1"/>
          <w:sz w:val="28"/>
          <w:szCs w:val="28"/>
        </w:rPr>
        <w:t>4</w:t>
      </w:r>
      <w:r w:rsidR="0030652E" w:rsidRPr="008527AC">
        <w:rPr>
          <w:rFonts w:asciiTheme="majorHAnsi" w:eastAsia="Times New Roman" w:hAnsiTheme="majorHAnsi" w:cstheme="majorHAnsi"/>
          <w:color w:val="000000" w:themeColor="text1"/>
          <w:sz w:val="28"/>
          <w:szCs w:val="28"/>
          <w:lang w:val="vi-VN"/>
        </w:rPr>
        <w:t>. Báo cáo đánh giá tác động thủ tục hành chính</w:t>
      </w:r>
      <w:r w:rsidR="00290FF1" w:rsidRPr="008527AC">
        <w:rPr>
          <w:rFonts w:asciiTheme="majorHAnsi" w:eastAsia="Times New Roman" w:hAnsiTheme="majorHAnsi" w:cstheme="majorHAnsi"/>
          <w:color w:val="000000" w:themeColor="text1"/>
          <w:sz w:val="28"/>
          <w:szCs w:val="28"/>
          <w:lang w:val="vi-VN"/>
        </w:rPr>
        <w:t>.</w:t>
      </w:r>
    </w:p>
    <w:p w14:paraId="3B33C6E3" w14:textId="5DBCAB75" w:rsidR="00084C60" w:rsidRPr="008527AC" w:rsidRDefault="00084C60"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Pr>
          <w:rFonts w:asciiTheme="majorHAnsi" w:eastAsia="Times New Roman" w:hAnsiTheme="majorHAnsi" w:cstheme="majorHAnsi"/>
          <w:color w:val="000000" w:themeColor="text1"/>
          <w:sz w:val="28"/>
          <w:szCs w:val="28"/>
        </w:rPr>
        <w:t>5</w:t>
      </w:r>
      <w:r w:rsidRPr="008527AC">
        <w:rPr>
          <w:rFonts w:asciiTheme="majorHAnsi" w:eastAsia="Times New Roman" w:hAnsiTheme="majorHAnsi" w:cstheme="majorHAnsi"/>
          <w:color w:val="000000" w:themeColor="text1"/>
          <w:sz w:val="28"/>
          <w:szCs w:val="28"/>
          <w:lang w:val="vi-VN"/>
        </w:rPr>
        <w:t xml:space="preserve">. Báo cáo kỹ thuật trình bày cơ sở khoa học, kinh nghiệm quốc tế, thực tiễn và đề xuất ban hành quy định tiêu chí môi trường và việc xác nhận đối với dự án được cấp tín </w:t>
      </w:r>
      <w:bookmarkStart w:id="2" w:name="_GoBack"/>
      <w:bookmarkEnd w:id="2"/>
      <w:r w:rsidRPr="008527AC">
        <w:rPr>
          <w:rFonts w:asciiTheme="majorHAnsi" w:eastAsia="Times New Roman" w:hAnsiTheme="majorHAnsi" w:cstheme="majorHAnsi"/>
          <w:color w:val="000000" w:themeColor="text1"/>
          <w:sz w:val="28"/>
          <w:szCs w:val="28"/>
          <w:lang w:val="vi-VN"/>
        </w:rPr>
        <w:t>dụng xanh, phát hành trái phiếu xanh.</w:t>
      </w:r>
    </w:p>
    <w:p w14:paraId="562D2559" w14:textId="2F30C142" w:rsidR="00475A09" w:rsidRPr="008527AC" w:rsidRDefault="0030652E" w:rsidP="00E818B7">
      <w:pPr>
        <w:widowControl w:val="0"/>
        <w:shd w:val="clear" w:color="auto" w:fill="FFFFFF"/>
        <w:spacing w:before="100" w:after="100" w:line="320" w:lineRule="exact"/>
        <w:ind w:firstLine="720"/>
        <w:jc w:val="both"/>
        <w:rPr>
          <w:rFonts w:asciiTheme="majorHAnsi" w:eastAsia="Times New Roman" w:hAnsiTheme="majorHAnsi" w:cstheme="majorHAnsi"/>
          <w:color w:val="000000" w:themeColor="text1"/>
          <w:sz w:val="28"/>
          <w:szCs w:val="28"/>
          <w:lang w:val="vi-VN"/>
        </w:rPr>
      </w:pPr>
      <w:r w:rsidRPr="008527AC">
        <w:rPr>
          <w:rFonts w:asciiTheme="majorHAnsi" w:eastAsia="Times New Roman" w:hAnsiTheme="majorHAnsi" w:cstheme="majorHAnsi"/>
          <w:color w:val="000000" w:themeColor="text1"/>
          <w:sz w:val="28"/>
          <w:szCs w:val="28"/>
          <w:lang w:val="vi-VN"/>
        </w:rPr>
        <w:t xml:space="preserve">Trên đây là Tờ trình về việc phê duyệt Quyết định của Thủ tướng Chính phủ ban hành </w:t>
      </w:r>
      <w:r w:rsidR="00413091" w:rsidRPr="00413091">
        <w:rPr>
          <w:rFonts w:asciiTheme="majorHAnsi" w:eastAsia="Times New Roman" w:hAnsiTheme="majorHAnsi" w:cstheme="majorHAnsi"/>
          <w:color w:val="000000" w:themeColor="text1"/>
          <w:sz w:val="28"/>
          <w:szCs w:val="28"/>
          <w:lang w:val="vi-VN"/>
        </w:rPr>
        <w:t>Q</w:t>
      </w:r>
      <w:r w:rsidRPr="008527AC">
        <w:rPr>
          <w:rFonts w:asciiTheme="majorHAnsi" w:eastAsia="Times New Roman" w:hAnsiTheme="majorHAnsi" w:cstheme="majorHAnsi"/>
          <w:color w:val="000000" w:themeColor="text1"/>
          <w:sz w:val="28"/>
          <w:szCs w:val="28"/>
          <w:lang w:val="vi-VN"/>
        </w:rPr>
        <w:t>uy định tiêu chí môi trường và việc xác nhận đối với dự án được cấp tín dụng xanh, phát hành trái phiếu xanh,</w:t>
      </w:r>
      <w:r w:rsidRPr="008527AC">
        <w:rPr>
          <w:rFonts w:asciiTheme="majorHAnsi" w:eastAsia="Times New Roman" w:hAnsiTheme="majorHAnsi" w:cstheme="majorHAnsi"/>
          <w:b/>
          <w:color w:val="000000" w:themeColor="text1"/>
          <w:sz w:val="28"/>
          <w:szCs w:val="28"/>
          <w:lang w:val="vi-VN"/>
        </w:rPr>
        <w:t xml:space="preserve"> </w:t>
      </w:r>
      <w:r w:rsidRPr="008527AC">
        <w:rPr>
          <w:rFonts w:asciiTheme="majorHAnsi" w:eastAsia="Times New Roman" w:hAnsiTheme="majorHAnsi" w:cstheme="majorHAnsi"/>
          <w:color w:val="000000" w:themeColor="text1"/>
          <w:sz w:val="28"/>
          <w:szCs w:val="28"/>
          <w:lang w:val="vi-VN"/>
        </w:rPr>
        <w:t>Bộ Tài nguyên và Môi trường xin kính trình Thủ tướng Chính phủ xem xét, quyết định./.</w:t>
      </w:r>
    </w:p>
    <w:tbl>
      <w:tblPr>
        <w:tblStyle w:val="1"/>
        <w:tblW w:w="9073" w:type="dxa"/>
        <w:tblLayout w:type="fixed"/>
        <w:tblLook w:val="0400" w:firstRow="0" w:lastRow="0" w:firstColumn="0" w:lastColumn="0" w:noHBand="0" w:noVBand="1"/>
      </w:tblPr>
      <w:tblGrid>
        <w:gridCol w:w="5387"/>
        <w:gridCol w:w="3686"/>
      </w:tblGrid>
      <w:tr w:rsidR="00475A09" w:rsidRPr="004279EC" w14:paraId="72686810" w14:textId="77777777" w:rsidTr="00B64239">
        <w:tc>
          <w:tcPr>
            <w:tcW w:w="5387" w:type="dxa"/>
            <w:shd w:val="clear" w:color="auto" w:fill="auto"/>
          </w:tcPr>
          <w:p w14:paraId="1CFEB2B5" w14:textId="77777777" w:rsidR="00475A09" w:rsidRPr="009F5FFE" w:rsidRDefault="00475A09" w:rsidP="008B2D3D">
            <w:pPr>
              <w:widowControl w:val="0"/>
              <w:spacing w:after="0" w:line="240" w:lineRule="auto"/>
              <w:rPr>
                <w:rFonts w:ascii="Times New Roman" w:eastAsia="Times New Roman" w:hAnsi="Times New Roman" w:cs="Times New Roman"/>
                <w:b/>
                <w:i/>
                <w:color w:val="000000" w:themeColor="text1"/>
                <w:sz w:val="28"/>
                <w:szCs w:val="28"/>
                <w:lang w:val="vi-VN"/>
              </w:rPr>
            </w:pPr>
          </w:p>
          <w:p w14:paraId="721A8864" w14:textId="77777777" w:rsidR="00475A09" w:rsidRPr="009F5FFE" w:rsidRDefault="0030652E" w:rsidP="008B2D3D">
            <w:pPr>
              <w:widowControl w:val="0"/>
              <w:spacing w:after="0" w:line="240" w:lineRule="auto"/>
              <w:rPr>
                <w:rFonts w:ascii="Times New Roman" w:eastAsia="Times New Roman" w:hAnsi="Times New Roman" w:cs="Times New Roman"/>
                <w:color w:val="000000" w:themeColor="text1"/>
                <w:lang w:val="vi-VN"/>
              </w:rPr>
            </w:pPr>
            <w:r w:rsidRPr="009F5FFE">
              <w:rPr>
                <w:rFonts w:ascii="Times New Roman" w:eastAsia="Times New Roman" w:hAnsi="Times New Roman" w:cs="Times New Roman"/>
                <w:b/>
                <w:i/>
                <w:color w:val="000000" w:themeColor="text1"/>
                <w:sz w:val="24"/>
                <w:szCs w:val="24"/>
                <w:lang w:val="vi-VN"/>
              </w:rPr>
              <w:t>Nơi nhận:</w:t>
            </w:r>
            <w:r w:rsidRPr="009F5FFE">
              <w:rPr>
                <w:rFonts w:ascii="PMingLiU" w:eastAsia="PMingLiU" w:hAnsi="PMingLiU" w:cs="PMingLiU"/>
                <w:b/>
                <w:i/>
                <w:color w:val="000000" w:themeColor="text1"/>
                <w:sz w:val="24"/>
                <w:szCs w:val="24"/>
                <w:lang w:val="vi-VN"/>
              </w:rPr>
              <w:br/>
            </w:r>
            <w:r w:rsidRPr="009F5FFE">
              <w:rPr>
                <w:rFonts w:ascii="Times New Roman" w:eastAsia="Times New Roman" w:hAnsi="Times New Roman" w:cs="Times New Roman"/>
                <w:color w:val="000000" w:themeColor="text1"/>
                <w:sz w:val="28"/>
                <w:szCs w:val="28"/>
                <w:lang w:val="vi-VN"/>
              </w:rPr>
              <w:t>- </w:t>
            </w:r>
            <w:r w:rsidRPr="009F5FFE">
              <w:rPr>
                <w:rFonts w:ascii="Times New Roman" w:eastAsia="Times New Roman" w:hAnsi="Times New Roman" w:cs="Times New Roman"/>
                <w:color w:val="000000" w:themeColor="text1"/>
                <w:lang w:val="vi-VN"/>
              </w:rPr>
              <w:t>Như trên;</w:t>
            </w:r>
          </w:p>
          <w:p w14:paraId="192E06A1" w14:textId="77777777" w:rsidR="00B64239" w:rsidRDefault="0030652E" w:rsidP="008B2D3D">
            <w:pPr>
              <w:widowControl w:val="0"/>
              <w:spacing w:after="0" w:line="240" w:lineRule="auto"/>
              <w:rPr>
                <w:rFonts w:ascii="Times New Roman" w:eastAsia="Times New Roman" w:hAnsi="Times New Roman" w:cs="Times New Roman"/>
                <w:color w:val="000000" w:themeColor="text1"/>
                <w:lang w:val="vi-VN"/>
              </w:rPr>
            </w:pPr>
            <w:r w:rsidRPr="009F5FFE">
              <w:rPr>
                <w:rFonts w:ascii="Times New Roman" w:eastAsia="Times New Roman" w:hAnsi="Times New Roman" w:cs="Times New Roman"/>
                <w:color w:val="000000" w:themeColor="text1"/>
                <w:lang w:val="vi-VN"/>
              </w:rPr>
              <w:t>- Các Phó Thủ tướng;</w:t>
            </w:r>
          </w:p>
          <w:p w14:paraId="50FD4E9C" w14:textId="5D972342" w:rsidR="007C62F9" w:rsidRDefault="00B64239" w:rsidP="008B2D3D">
            <w:pPr>
              <w:widowControl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Bộ trưởng Trần Hồng Hà (để báo cáo)</w:t>
            </w:r>
            <w:r w:rsidR="0030652E" w:rsidRPr="009F5FFE">
              <w:rPr>
                <w:rFonts w:ascii="Times New Roman" w:eastAsia="Times New Roman" w:hAnsi="Times New Roman" w:cs="Times New Roman"/>
                <w:color w:val="000000" w:themeColor="text1"/>
                <w:lang w:val="vi-VN"/>
              </w:rPr>
              <w:br/>
              <w:t>- Văn phòng Chính phủ (để phối hợp);</w:t>
            </w:r>
          </w:p>
          <w:p w14:paraId="580D744C" w14:textId="77777777" w:rsidR="007C62F9" w:rsidRDefault="0030652E" w:rsidP="007C62F9">
            <w:pPr>
              <w:widowControl w:val="0"/>
              <w:spacing w:after="0" w:line="240" w:lineRule="auto"/>
              <w:rPr>
                <w:rFonts w:ascii="Times New Roman" w:eastAsia="Times New Roman" w:hAnsi="Times New Roman" w:cs="Times New Roman"/>
                <w:color w:val="000000" w:themeColor="text1"/>
              </w:rPr>
            </w:pPr>
            <w:r w:rsidRPr="009F5FFE">
              <w:rPr>
                <w:rFonts w:ascii="Times New Roman" w:eastAsia="Times New Roman" w:hAnsi="Times New Roman" w:cs="Times New Roman"/>
                <w:color w:val="000000" w:themeColor="text1"/>
                <w:lang w:val="vi-VN"/>
              </w:rPr>
              <w:t xml:space="preserve">- </w:t>
            </w:r>
            <w:r w:rsidR="007C62F9">
              <w:rPr>
                <w:rFonts w:ascii="Times New Roman" w:eastAsia="Times New Roman" w:hAnsi="Times New Roman" w:cs="Times New Roman"/>
                <w:color w:val="000000" w:themeColor="text1"/>
              </w:rPr>
              <w:t xml:space="preserve">Các Bộ: </w:t>
            </w:r>
            <w:r w:rsidRPr="009F5FFE">
              <w:rPr>
                <w:rFonts w:ascii="Times New Roman" w:eastAsia="Times New Roman" w:hAnsi="Times New Roman" w:cs="Times New Roman"/>
                <w:color w:val="000000" w:themeColor="text1"/>
                <w:lang w:val="vi-VN"/>
              </w:rPr>
              <w:t>Tư pháp</w:t>
            </w:r>
            <w:r w:rsidR="007C62F9">
              <w:rPr>
                <w:rFonts w:ascii="Times New Roman" w:eastAsia="Times New Roman" w:hAnsi="Times New Roman" w:cs="Times New Roman"/>
                <w:color w:val="000000" w:themeColor="text1"/>
              </w:rPr>
              <w:t xml:space="preserve">, Tài chính </w:t>
            </w:r>
            <w:r w:rsidRPr="009F5FFE">
              <w:rPr>
                <w:rFonts w:ascii="Times New Roman" w:eastAsia="Times New Roman" w:hAnsi="Times New Roman" w:cs="Times New Roman"/>
                <w:color w:val="000000" w:themeColor="text1"/>
                <w:lang w:val="vi-VN"/>
              </w:rPr>
              <w:t>(để phối hợp);</w:t>
            </w:r>
          </w:p>
          <w:p w14:paraId="7EEF5ED5" w14:textId="63FE79F7" w:rsidR="00475A09" w:rsidRPr="009F5FFE" w:rsidRDefault="007C62F9" w:rsidP="007C62F9">
            <w:pPr>
              <w:widowControl w:val="0"/>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rPr>
              <w:t>- Ngân hàng Nhà nước Việt Nam (để phối hợp);</w:t>
            </w:r>
            <w:r w:rsidR="0030652E" w:rsidRPr="009F5FFE">
              <w:rPr>
                <w:rFonts w:ascii="Times New Roman" w:eastAsia="Times New Roman" w:hAnsi="Times New Roman" w:cs="Times New Roman"/>
                <w:color w:val="000000" w:themeColor="text1"/>
                <w:lang w:val="vi-VN"/>
              </w:rPr>
              <w:br/>
              <w:t xml:space="preserve">- Lưu: VT, PC, </w:t>
            </w:r>
            <w:r w:rsidR="005D5F38">
              <w:rPr>
                <w:rFonts w:ascii="Times New Roman" w:eastAsia="Times New Roman" w:hAnsi="Times New Roman" w:cs="Times New Roman"/>
                <w:color w:val="000000" w:themeColor="text1"/>
              </w:rPr>
              <w:t xml:space="preserve">TCMT, </w:t>
            </w:r>
            <w:r w:rsidR="0030652E" w:rsidRPr="009F5FFE">
              <w:rPr>
                <w:rFonts w:ascii="Times New Roman" w:eastAsia="Times New Roman" w:hAnsi="Times New Roman" w:cs="Times New Roman"/>
                <w:color w:val="000000" w:themeColor="text1"/>
                <w:lang w:val="vi-VN"/>
              </w:rPr>
              <w:t>VP, VCLCSTNMT</w:t>
            </w:r>
            <w:r w:rsidR="0030652E" w:rsidRPr="009F5FFE">
              <w:rPr>
                <w:rFonts w:ascii="Times New Roman" w:eastAsia="Times New Roman" w:hAnsi="Times New Roman" w:cs="Times New Roman"/>
                <w:color w:val="000000" w:themeColor="text1"/>
                <w:sz w:val="28"/>
                <w:szCs w:val="28"/>
                <w:lang w:val="vi-VN"/>
              </w:rPr>
              <w:t>.</w:t>
            </w:r>
          </w:p>
        </w:tc>
        <w:tc>
          <w:tcPr>
            <w:tcW w:w="3686" w:type="dxa"/>
            <w:shd w:val="clear" w:color="auto" w:fill="auto"/>
          </w:tcPr>
          <w:p w14:paraId="7761A670" w14:textId="77777777" w:rsidR="00B64239" w:rsidRDefault="00B64239"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 xml:space="preserve">KT. </w:t>
            </w:r>
            <w:r w:rsidR="0030652E" w:rsidRPr="009F5FFE">
              <w:rPr>
                <w:rFonts w:ascii="Times New Roman" w:eastAsia="Times New Roman" w:hAnsi="Times New Roman" w:cs="Times New Roman"/>
                <w:b/>
                <w:color w:val="000000" w:themeColor="text1"/>
                <w:sz w:val="28"/>
                <w:szCs w:val="28"/>
                <w:lang w:val="vi-VN"/>
              </w:rPr>
              <w:t>BỘ TRƯỞNG</w:t>
            </w:r>
          </w:p>
          <w:p w14:paraId="401610FB" w14:textId="2EA2CB77" w:rsidR="00475A09" w:rsidRPr="009F5FFE" w:rsidRDefault="00B64239"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THỨ TRƯỞNG</w:t>
            </w:r>
            <w:r w:rsidR="0030652E" w:rsidRPr="009F5FFE">
              <w:rPr>
                <w:rFonts w:ascii="PMingLiU" w:eastAsia="PMingLiU" w:hAnsi="PMingLiU" w:cs="PMingLiU"/>
                <w:b/>
                <w:color w:val="000000" w:themeColor="text1"/>
                <w:sz w:val="28"/>
                <w:szCs w:val="28"/>
                <w:lang w:val="vi-VN"/>
              </w:rPr>
              <w:br/>
            </w:r>
            <w:r w:rsidR="0030652E" w:rsidRPr="009F5FFE">
              <w:rPr>
                <w:rFonts w:ascii="Times New Roman" w:eastAsia="Times New Roman" w:hAnsi="Times New Roman" w:cs="Times New Roman"/>
                <w:i/>
                <w:color w:val="000000" w:themeColor="text1"/>
                <w:sz w:val="28"/>
                <w:szCs w:val="28"/>
                <w:lang w:val="vi-VN"/>
              </w:rPr>
              <w:br/>
            </w:r>
          </w:p>
          <w:p w14:paraId="299653E9" w14:textId="77777777" w:rsidR="00475A09" w:rsidRPr="009F5FFE" w:rsidRDefault="00475A09"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p>
          <w:p w14:paraId="071DEC9C" w14:textId="77777777" w:rsidR="00475A09" w:rsidRPr="009F5FFE" w:rsidRDefault="00475A09"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p>
          <w:p w14:paraId="220AE3C8" w14:textId="1A45E5C2" w:rsidR="00475A09" w:rsidRDefault="00475A09"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p>
          <w:p w14:paraId="068C0617" w14:textId="77777777" w:rsidR="00164C2A" w:rsidRPr="009F5FFE" w:rsidRDefault="00164C2A" w:rsidP="008B2D3D">
            <w:pPr>
              <w:widowControl w:val="0"/>
              <w:spacing w:after="0" w:line="240" w:lineRule="auto"/>
              <w:ind w:firstLine="720"/>
              <w:jc w:val="center"/>
              <w:rPr>
                <w:rFonts w:ascii="Times New Roman" w:eastAsia="Times New Roman" w:hAnsi="Times New Roman" w:cs="Times New Roman"/>
                <w:b/>
                <w:color w:val="000000" w:themeColor="text1"/>
                <w:sz w:val="28"/>
                <w:szCs w:val="28"/>
                <w:lang w:val="vi-VN"/>
              </w:rPr>
            </w:pPr>
          </w:p>
          <w:p w14:paraId="16D13199" w14:textId="0D3550B6" w:rsidR="00475A09" w:rsidRPr="00B64239" w:rsidRDefault="00B64239" w:rsidP="008B2D3D">
            <w:pPr>
              <w:widowControl w:val="0"/>
              <w:spacing w:after="0" w:line="240" w:lineRule="auto"/>
              <w:ind w:firstLine="7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Võ Tuấn Nhân</w:t>
            </w:r>
          </w:p>
        </w:tc>
      </w:tr>
    </w:tbl>
    <w:p w14:paraId="2A6D1178" w14:textId="77777777" w:rsidR="00475A09" w:rsidRPr="009F5FFE" w:rsidRDefault="00475A09" w:rsidP="008B2D3D">
      <w:pPr>
        <w:widowControl w:val="0"/>
        <w:spacing w:before="90" w:after="90" w:line="240" w:lineRule="auto"/>
        <w:jc w:val="both"/>
        <w:rPr>
          <w:rFonts w:ascii="Times New Roman" w:eastAsia="Times New Roman" w:hAnsi="Times New Roman" w:cs="Times New Roman"/>
          <w:color w:val="000000" w:themeColor="text1"/>
          <w:sz w:val="28"/>
          <w:szCs w:val="28"/>
          <w:lang w:val="vi-VN"/>
        </w:rPr>
      </w:pPr>
    </w:p>
    <w:sectPr w:rsidR="00475A09" w:rsidRPr="009F5FFE" w:rsidSect="008B2D3D">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403C5" w14:textId="77777777" w:rsidR="00833CB4" w:rsidRDefault="00833CB4">
      <w:pPr>
        <w:spacing w:after="0" w:line="240" w:lineRule="auto"/>
      </w:pPr>
      <w:r>
        <w:separator/>
      </w:r>
    </w:p>
  </w:endnote>
  <w:endnote w:type="continuationSeparator" w:id="0">
    <w:p w14:paraId="5DC83B0D" w14:textId="77777777" w:rsidR="00833CB4" w:rsidRDefault="0083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vant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BF05"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64509"/>
      <w:docPartObj>
        <w:docPartGallery w:val="Page Numbers (Bottom of Page)"/>
        <w:docPartUnique/>
      </w:docPartObj>
    </w:sdtPr>
    <w:sdtEndPr>
      <w:rPr>
        <w:noProof/>
        <w:sz w:val="24"/>
        <w:szCs w:val="24"/>
      </w:rPr>
    </w:sdtEndPr>
    <w:sdtContent>
      <w:p w14:paraId="543BB326" w14:textId="7E12206C" w:rsidR="009F5FFE" w:rsidRPr="007D0EDE" w:rsidRDefault="009F5FFE">
        <w:pPr>
          <w:pStyle w:val="Footer"/>
          <w:jc w:val="right"/>
          <w:rPr>
            <w:sz w:val="24"/>
            <w:szCs w:val="24"/>
          </w:rPr>
        </w:pPr>
        <w:r w:rsidRPr="007D0EDE">
          <w:rPr>
            <w:sz w:val="24"/>
            <w:szCs w:val="24"/>
          </w:rPr>
          <w:fldChar w:fldCharType="begin"/>
        </w:r>
        <w:r w:rsidRPr="007D0EDE">
          <w:rPr>
            <w:sz w:val="24"/>
            <w:szCs w:val="24"/>
          </w:rPr>
          <w:instrText xml:space="preserve"> PAGE   \* MERGEFORMAT </w:instrText>
        </w:r>
        <w:r w:rsidRPr="007D0EDE">
          <w:rPr>
            <w:sz w:val="24"/>
            <w:szCs w:val="24"/>
          </w:rPr>
          <w:fldChar w:fldCharType="separate"/>
        </w:r>
        <w:r w:rsidR="005D5F38">
          <w:rPr>
            <w:noProof/>
            <w:sz w:val="24"/>
            <w:szCs w:val="24"/>
          </w:rPr>
          <w:t>10</w:t>
        </w:r>
        <w:r w:rsidRPr="007D0EDE">
          <w:rPr>
            <w:noProof/>
            <w:sz w:val="24"/>
            <w:szCs w:val="24"/>
          </w:rPr>
          <w:fldChar w:fldCharType="end"/>
        </w:r>
      </w:p>
    </w:sdtContent>
  </w:sdt>
  <w:p w14:paraId="297776EF"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DA9B"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7966E" w14:textId="77777777" w:rsidR="00833CB4" w:rsidRDefault="00833CB4">
      <w:pPr>
        <w:spacing w:after="0" w:line="240" w:lineRule="auto"/>
      </w:pPr>
      <w:r>
        <w:separator/>
      </w:r>
    </w:p>
  </w:footnote>
  <w:footnote w:type="continuationSeparator" w:id="0">
    <w:p w14:paraId="4A51ACB2" w14:textId="77777777" w:rsidR="00833CB4" w:rsidRDefault="00833CB4">
      <w:pPr>
        <w:spacing w:after="0" w:line="240" w:lineRule="auto"/>
      </w:pPr>
      <w:r>
        <w:continuationSeparator/>
      </w:r>
    </w:p>
  </w:footnote>
  <w:footnote w:id="1">
    <w:p w14:paraId="0391632C" w14:textId="4BF777BD" w:rsidR="008D738C" w:rsidRDefault="008D738C" w:rsidP="008D738C">
      <w:pPr>
        <w:widowControl w:val="0"/>
        <w:spacing w:before="40" w:after="40"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Theo Tổ chức Sáng kiến Trái phiếu Khí hậu (CBI), tổng dư nợ Trái phiếu xanh toàn cầu đến tháng 7/2022 đạt 1.907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rPr>
        <w:t xml:space="preserve"> và lượng phát hành trái phiếu xanh chỉ riêng 7 tháng năm 2022 đạt gần 300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rPr>
        <w:t xml:space="preserve">, năm 2021 đạt 509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rPr>
        <w:t xml:space="preserve">, trong đó 200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rPr>
        <w:t xml:space="preserve"> được đánh giá và xác nhận bởi các tổ chức đánh giá độc lập và </w:t>
      </w:r>
      <w:r>
        <w:rPr>
          <w:rFonts w:ascii="Times New Roman" w:eastAsia="Times New Roman" w:hAnsi="Times New Roman" w:cs="Times New Roman"/>
          <w:color w:val="000000"/>
          <w:sz w:val="20"/>
          <w:szCs w:val="20"/>
          <w:highlight w:val="white"/>
        </w:rPr>
        <w:t xml:space="preserve">290 tỷ USD vào năm 2020 (trong đó Năng lượng tái tạo, Công trình xanh, và Giao thông xanh lần lượt là ba nhóm Sử dụng Tiền thu được (UOP) lớn nhất, chiếm 85% trên tổng số tiền thu được vào năm 2020), so với 266,5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highlight w:val="white"/>
        </w:rPr>
        <w:t xml:space="preserve"> năm 2019 và 171,4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highlight w:val="white"/>
        </w:rPr>
        <w:t xml:space="preserve"> năm 2018. CBI dự báo giá trị phát hành trái phiếu xanh sẽ cán mốc nghìn tỷ đô phát hành trái phiếu xanh hàng năm vào năm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Theo Tổ chức năng lượng quốc tế (IEA), để giảm một nửa lượng khí thải toàn cầu vào năm 2050, thế giới sẽ cần đến 46</w:t>
      </w:r>
      <w:r w:rsidR="008A1F9A">
        <w:rPr>
          <w:rFonts w:ascii="Times New Roman" w:eastAsia="Times New Roman" w:hAnsi="Times New Roman" w:cs="Times New Roman"/>
          <w:sz w:val="20"/>
          <w:szCs w:val="20"/>
        </w:rPr>
        <w:t>.000</w:t>
      </w:r>
      <w:r>
        <w:rPr>
          <w:rFonts w:ascii="Times New Roman" w:eastAsia="Times New Roman" w:hAnsi="Times New Roman" w:cs="Times New Roman"/>
          <w:sz w:val="20"/>
          <w:szCs w:val="20"/>
        </w:rPr>
        <w:t xml:space="preserve"> tỷ </w:t>
      </w:r>
      <w:r w:rsidR="008A1F9A">
        <w:rPr>
          <w:rFonts w:ascii="Times New Roman" w:eastAsia="Times New Roman" w:hAnsi="Times New Roman" w:cs="Times New Roman"/>
          <w:color w:val="000000"/>
          <w:sz w:val="20"/>
          <w:szCs w:val="20"/>
        </w:rPr>
        <w:t>đô la</w:t>
      </w:r>
      <w:r>
        <w:rPr>
          <w:rFonts w:ascii="Times New Roman" w:eastAsia="Times New Roman" w:hAnsi="Times New Roman" w:cs="Times New Roman"/>
          <w:sz w:val="20"/>
          <w:szCs w:val="20"/>
        </w:rPr>
        <w:t>, tương đương với 1</w:t>
      </w:r>
      <w:r w:rsidR="008A1F9A">
        <w:rPr>
          <w:rFonts w:ascii="Times New Roman" w:eastAsia="Times New Roman" w:hAnsi="Times New Roman" w:cs="Times New Roman"/>
          <w:sz w:val="20"/>
          <w:szCs w:val="20"/>
        </w:rPr>
        <w:t>.000</w:t>
      </w:r>
      <w:r>
        <w:rPr>
          <w:rFonts w:ascii="Times New Roman" w:eastAsia="Times New Roman" w:hAnsi="Times New Roman" w:cs="Times New Roman"/>
          <w:sz w:val="20"/>
          <w:szCs w:val="20"/>
        </w:rPr>
        <w:t xml:space="preserve"> tỷ </w:t>
      </w:r>
      <w:r w:rsidR="008A1F9A">
        <w:rPr>
          <w:rFonts w:ascii="Times New Roman" w:eastAsia="Times New Roman" w:hAnsi="Times New Roman" w:cs="Times New Roman"/>
          <w:color w:val="000000"/>
          <w:sz w:val="20"/>
          <w:szCs w:val="20"/>
        </w:rPr>
        <w:t>đô la</w:t>
      </w:r>
      <w:r w:rsidR="008A1F9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/năm.</w:t>
      </w:r>
    </w:p>
  </w:footnote>
  <w:footnote w:id="2">
    <w:p w14:paraId="7B964AD9" w14:textId="1CD180FE" w:rsidR="008D738C" w:rsidRDefault="008D738C" w:rsidP="00164C2A">
      <w:pPr>
        <w:widowControl w:val="0"/>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Tại Hội nghị lần thứ 26 Các bên tham gia Công ước khung của Liên hợp quốc về biến đổi khí hậu (COP26) được tổ chức tại </w:t>
      </w:r>
      <w:r>
        <w:rPr>
          <w:rFonts w:ascii="Times New Roman" w:eastAsia="Times New Roman" w:hAnsi="Times New Roman" w:cs="Times New Roman"/>
          <w:sz w:val="20"/>
          <w:szCs w:val="20"/>
        </w:rPr>
        <w:t>Glasgow</w:t>
      </w:r>
      <w:r>
        <w:rPr>
          <w:rFonts w:ascii="Times New Roman" w:eastAsia="Times New Roman" w:hAnsi="Times New Roman" w:cs="Times New Roman"/>
          <w:color w:val="000000"/>
          <w:sz w:val="20"/>
          <w:szCs w:val="20"/>
        </w:rPr>
        <w:t xml:space="preserve"> (Scotland, Vương Quốc Anh) vào cuối tháng 10, đầu tháng 11/2021, Việt Nam đã cam kết đưa mức phát thải ròng về 0 vào năm 2050, giảm 30% lượng phát thải khí metan gây hiệu ứng nhà kính vào năm 2030. Việc thực hiện cam kết của </w:t>
      </w:r>
      <w:r w:rsidR="00D73D93">
        <w:rPr>
          <w:rFonts w:ascii="Times New Roman" w:eastAsia="Times New Roman" w:hAnsi="Times New Roman" w:cs="Times New Roman"/>
          <w:color w:val="000000"/>
          <w:sz w:val="20"/>
          <w:szCs w:val="20"/>
        </w:rPr>
        <w:t>Việt Nam</w:t>
      </w:r>
      <w:r>
        <w:rPr>
          <w:rFonts w:ascii="Times New Roman" w:eastAsia="Times New Roman" w:hAnsi="Times New Roman" w:cs="Times New Roman"/>
          <w:color w:val="000000"/>
          <w:sz w:val="20"/>
          <w:szCs w:val="20"/>
        </w:rPr>
        <w:t xml:space="preserve"> tại COP26 phù hợp với chương trình tái cơ cấu nền kinh tế đất nước; phù hợp với xu thế của thế giới về phát triển kinh tế xanh, </w:t>
      </w:r>
      <w:r w:rsidR="00D73D93">
        <w:rPr>
          <w:rFonts w:ascii="Times New Roman" w:eastAsia="Times New Roman" w:hAnsi="Times New Roman" w:cs="Times New Roman"/>
          <w:color w:val="000000"/>
          <w:sz w:val="20"/>
          <w:szCs w:val="20"/>
        </w:rPr>
        <w:t>kinh tế tuần hoàn</w:t>
      </w:r>
      <w:r>
        <w:rPr>
          <w:rFonts w:ascii="Times New Roman" w:eastAsia="Times New Roman" w:hAnsi="Times New Roman" w:cs="Times New Roman"/>
          <w:color w:val="000000"/>
          <w:sz w:val="20"/>
          <w:szCs w:val="20"/>
        </w:rPr>
        <w:t xml:space="preserve">, kinh tế số. Để thực hiện các cam kết của </w:t>
      </w:r>
      <w:r w:rsidR="00D73D93">
        <w:rPr>
          <w:rFonts w:ascii="Times New Roman" w:eastAsia="Times New Roman" w:hAnsi="Times New Roman" w:cs="Times New Roman"/>
          <w:color w:val="000000"/>
          <w:sz w:val="20"/>
          <w:szCs w:val="20"/>
        </w:rPr>
        <w:t>Việt Nam</w:t>
      </w:r>
      <w:r>
        <w:rPr>
          <w:rFonts w:ascii="Times New Roman" w:eastAsia="Times New Roman" w:hAnsi="Times New Roman" w:cs="Times New Roman"/>
          <w:color w:val="000000"/>
          <w:sz w:val="20"/>
          <w:szCs w:val="20"/>
        </w:rPr>
        <w:t xml:space="preserve"> tại COP26, </w:t>
      </w:r>
      <w:r w:rsidR="00D73D93">
        <w:rPr>
          <w:rFonts w:ascii="Times New Roman" w:eastAsia="Times New Roman" w:hAnsi="Times New Roman" w:cs="Times New Roman"/>
          <w:color w:val="000000"/>
          <w:sz w:val="20"/>
          <w:szCs w:val="20"/>
        </w:rPr>
        <w:t>Việt Nam</w:t>
      </w:r>
      <w:r>
        <w:rPr>
          <w:rFonts w:ascii="Times New Roman" w:eastAsia="Times New Roman" w:hAnsi="Times New Roman" w:cs="Times New Roman"/>
          <w:color w:val="000000"/>
          <w:sz w:val="20"/>
          <w:szCs w:val="20"/>
        </w:rPr>
        <w:t xml:space="preserve"> cần phải huy động và sử dụng có hiệu quả các nguồn lực trong và ngoài nước, đặc biệt là phải xây dựng được cơ chế thu hút nguồn lực tài chính để thực hiện các cam k</w:t>
      </w:r>
      <w:r w:rsidR="00D73D93">
        <w:rPr>
          <w:rFonts w:ascii="Times New Roman" w:eastAsia="Times New Roman" w:hAnsi="Times New Roman" w:cs="Times New Roman"/>
          <w:color w:val="000000"/>
          <w:sz w:val="20"/>
          <w:szCs w:val="20"/>
        </w:rPr>
        <w:t>ết, chống biến đổi khí hậu.</w:t>
      </w:r>
    </w:p>
  </w:footnote>
  <w:footnote w:id="3">
    <w:p w14:paraId="4FC26C0E" w14:textId="226D7705" w:rsidR="008D738C" w:rsidRDefault="008D738C" w:rsidP="00164C2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Thống kê của </w:t>
      </w:r>
      <w:r w:rsidR="00D73D93">
        <w:rPr>
          <w:rFonts w:ascii="Times New Roman" w:eastAsia="Times New Roman" w:hAnsi="Times New Roman" w:cs="Times New Roman"/>
          <w:color w:val="000000"/>
          <w:sz w:val="20"/>
          <w:szCs w:val="20"/>
        </w:rPr>
        <w:t>Ngân hàng Nhà nước</w:t>
      </w:r>
      <w:r>
        <w:rPr>
          <w:rFonts w:ascii="Times New Roman" w:eastAsia="Times New Roman" w:hAnsi="Times New Roman" w:cs="Times New Roman"/>
          <w:color w:val="000000"/>
          <w:sz w:val="20"/>
          <w:szCs w:val="20"/>
        </w:rPr>
        <w:t xml:space="preserve"> theo hướng dẫn báo cáo thống kê tín dụng xanh số 9050/NHNN-TD ngày 3/11/2017, dư nợ tín dụng xanh năm 2017 là 180.121 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xml:space="preserve">, năm 2018 là 240.079 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năm 2019 là</w:t>
      </w:r>
      <w:r w:rsidR="00D73D93">
        <w:rPr>
          <w:rFonts w:ascii="Times New Roman" w:eastAsia="Times New Roman" w:hAnsi="Times New Roman" w:cs="Times New Roman"/>
          <w:color w:val="000000"/>
          <w:sz w:val="20"/>
          <w:szCs w:val="20"/>
        </w:rPr>
        <w:t xml:space="preserve"> 284.536 tỷ </w:t>
      </w:r>
      <w:r w:rsidR="00007DE2">
        <w:rPr>
          <w:rFonts w:ascii="Times New Roman" w:eastAsia="Times New Roman" w:hAnsi="Times New Roman" w:cs="Times New Roman"/>
          <w:color w:val="000000"/>
          <w:sz w:val="20"/>
          <w:szCs w:val="20"/>
        </w:rPr>
        <w:t>đồng</w:t>
      </w:r>
      <w:r w:rsidR="00D73D93">
        <w:rPr>
          <w:rFonts w:ascii="Times New Roman" w:eastAsia="Times New Roman" w:hAnsi="Times New Roman" w:cs="Times New Roman"/>
          <w:color w:val="000000"/>
          <w:sz w:val="20"/>
          <w:szCs w:val="20"/>
        </w:rPr>
        <w:t xml:space="preserve">, năm 2020 là </w:t>
      </w:r>
      <w:r>
        <w:rPr>
          <w:rFonts w:ascii="Times New Roman" w:eastAsia="Times New Roman" w:hAnsi="Times New Roman" w:cs="Times New Roman"/>
          <w:color w:val="000000"/>
          <w:sz w:val="20"/>
          <w:szCs w:val="20"/>
        </w:rPr>
        <w:t xml:space="preserve">333.087 </w:t>
      </w:r>
      <w:r w:rsidR="00D73D93">
        <w:rPr>
          <w:rFonts w:ascii="Times New Roman" w:eastAsia="Times New Roman" w:hAnsi="Times New Roman" w:cs="Times New Roman"/>
          <w:color w:val="000000"/>
          <w:sz w:val="20"/>
          <w:szCs w:val="20"/>
        </w:rPr>
        <w:t xml:space="preserve">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xml:space="preserve"> năm 2021 là 451.500 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xml:space="preserve"> tăng 33% so 2021 và đến hết tháng 9 năm 2022 là 477,500 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xml:space="preserve"> tương đương 20 tỷ </w:t>
      </w:r>
      <w:r w:rsidR="00007DE2">
        <w:rPr>
          <w:rFonts w:ascii="Times New Roman" w:eastAsia="Times New Roman" w:hAnsi="Times New Roman" w:cs="Times New Roman"/>
          <w:color w:val="000000"/>
          <w:sz w:val="20"/>
          <w:szCs w:val="20"/>
        </w:rPr>
        <w:t>đô la</w:t>
      </w:r>
      <w:r>
        <w:rPr>
          <w:rFonts w:ascii="Times New Roman" w:eastAsia="Times New Roman" w:hAnsi="Times New Roman" w:cs="Times New Roman"/>
          <w:color w:val="000000"/>
          <w:sz w:val="20"/>
          <w:szCs w:val="20"/>
        </w:rPr>
        <w:t xml:space="preserve">, chiếm 4,24% tổng dư nợ tín dụng nền kinh tế và 5,3% GDP của Việt </w:t>
      </w:r>
      <w:r w:rsidR="00007DE2">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 xml:space="preserve">am; có cơ cấu dự nợ tín dụng xanh cho Năng lượng tái tạo chiếm 47,44% và cho Nông  nghiệp xanh chiếm 32,2%. Hiện nay Việt </w:t>
      </w:r>
      <w:r w:rsidR="00007DE2">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 xml:space="preserve">am chưa có thống kê chính thức về trái phiếu xanh. Bên cạnh trái phiếu xanh của thành phố Hồ Chí Minh phát hành thí diểm và trái phiếu xanh của 2 doanh nghiệp, ngân hàng có quy mô trái </w:t>
      </w:r>
      <w:r w:rsidR="00007DE2">
        <w:rPr>
          <w:rFonts w:ascii="Times New Roman" w:eastAsia="Times New Roman" w:hAnsi="Times New Roman" w:cs="Times New Roman"/>
          <w:color w:val="000000"/>
          <w:sz w:val="20"/>
          <w:szCs w:val="20"/>
        </w:rPr>
        <w:t>phiếu rất nhỏ (dưới 3.000 tỷ đồng</w:t>
      </w:r>
      <w:r>
        <w:rPr>
          <w:rFonts w:ascii="Times New Roman" w:eastAsia="Times New Roman" w:hAnsi="Times New Roman" w:cs="Times New Roman"/>
          <w:color w:val="000000"/>
          <w:sz w:val="20"/>
          <w:szCs w:val="20"/>
        </w:rPr>
        <w:t xml:space="preserve">). Theo thống kê của </w:t>
      </w:r>
      <w:r w:rsidR="00007DE2">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ông ty chứng khoán SSI, năm 2020 các doanh nghiệp năng </w:t>
      </w:r>
      <w:r w:rsidR="00007DE2">
        <w:rPr>
          <w:rFonts w:ascii="Times New Roman" w:eastAsia="Times New Roman" w:hAnsi="Times New Roman" w:cs="Times New Roman"/>
          <w:color w:val="000000"/>
          <w:sz w:val="20"/>
          <w:szCs w:val="20"/>
        </w:rPr>
        <w:t>lượng đã phát hành 35.700 tỷ đồng</w:t>
      </w:r>
      <w:r>
        <w:rPr>
          <w:rFonts w:ascii="Times New Roman" w:eastAsia="Times New Roman" w:hAnsi="Times New Roman" w:cs="Times New Roman"/>
          <w:color w:val="000000"/>
          <w:sz w:val="20"/>
          <w:szCs w:val="20"/>
        </w:rPr>
        <w:t xml:space="preserve"> cho các dự án năng lượng tái tạo, tăng 274% so 2019, riêng cho điện mặt trời tăng 2,75 lần, điện gió tăng 3,5 lần và theo thống kê của Hiệp hội Thị trường Trái phiếu Việt </w:t>
      </w:r>
      <w:r w:rsidR="00007DE2">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 xml:space="preserve">am trong năm 2021 là 27,319 tỷ </w:t>
      </w:r>
      <w:r w:rsidR="00007DE2">
        <w:rPr>
          <w:rFonts w:ascii="Times New Roman" w:eastAsia="Times New Roman" w:hAnsi="Times New Roman" w:cs="Times New Roman"/>
          <w:color w:val="000000"/>
          <w:sz w:val="20"/>
          <w:szCs w:val="20"/>
        </w:rPr>
        <w:t>đồng</w:t>
      </w:r>
      <w:r>
        <w:rPr>
          <w:rFonts w:ascii="Times New Roman" w:eastAsia="Times New Roman" w:hAnsi="Times New Roman" w:cs="Times New Roman"/>
          <w:color w:val="000000"/>
          <w:sz w:val="20"/>
          <w:szCs w:val="20"/>
        </w:rPr>
        <w:t xml:space="preserve"> và trong 9 tháng đầu năm 202</w:t>
      </w:r>
      <w:r w:rsidR="00007DE2">
        <w:rPr>
          <w:rFonts w:ascii="Times New Roman" w:eastAsia="Times New Roman" w:hAnsi="Times New Roman" w:cs="Times New Roman"/>
          <w:color w:val="000000"/>
          <w:sz w:val="20"/>
          <w:szCs w:val="20"/>
        </w:rPr>
        <w:t>2 giảm mạnh chỉ còn 2,845 tỷ đồng</w:t>
      </w: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ED4C"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7A1F"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4588" w14:textId="77777777" w:rsidR="00475A09" w:rsidRDefault="00475A09">
    <w:pPr>
      <w:pBdr>
        <w:top w:val="nil"/>
        <w:left w:val="nil"/>
        <w:bottom w:val="nil"/>
        <w:right w:val="nil"/>
        <w:between w:val="nil"/>
      </w:pBdr>
      <w:tabs>
        <w:tab w:val="center" w:pos="4680"/>
        <w:tab w:val="right" w:pos="9360"/>
      </w:tabs>
      <w:spacing w:before="120" w:after="0" w:line="240" w:lineRule="auto"/>
      <w:jc w:val="both"/>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B8C"/>
    <w:multiLevelType w:val="multilevel"/>
    <w:tmpl w:val="A2368BA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09"/>
    <w:rsid w:val="0000301B"/>
    <w:rsid w:val="00007DE2"/>
    <w:rsid w:val="000120F6"/>
    <w:rsid w:val="00030123"/>
    <w:rsid w:val="00030E0D"/>
    <w:rsid w:val="000350B6"/>
    <w:rsid w:val="000355A9"/>
    <w:rsid w:val="00062778"/>
    <w:rsid w:val="00084C60"/>
    <w:rsid w:val="00097C8B"/>
    <w:rsid w:val="000A0077"/>
    <w:rsid w:val="000C0369"/>
    <w:rsid w:val="000C7DED"/>
    <w:rsid w:val="000D3DF1"/>
    <w:rsid w:val="000D5B40"/>
    <w:rsid w:val="000F0CF2"/>
    <w:rsid w:val="000F1513"/>
    <w:rsid w:val="000F69BD"/>
    <w:rsid w:val="000F70ED"/>
    <w:rsid w:val="0011170D"/>
    <w:rsid w:val="001223E8"/>
    <w:rsid w:val="001307E8"/>
    <w:rsid w:val="00130E1F"/>
    <w:rsid w:val="00133D9A"/>
    <w:rsid w:val="001452DD"/>
    <w:rsid w:val="001458C1"/>
    <w:rsid w:val="00145E9F"/>
    <w:rsid w:val="001530B1"/>
    <w:rsid w:val="00160F14"/>
    <w:rsid w:val="00164C2A"/>
    <w:rsid w:val="00165D08"/>
    <w:rsid w:val="0017656C"/>
    <w:rsid w:val="001845B8"/>
    <w:rsid w:val="00186C9E"/>
    <w:rsid w:val="00190B7F"/>
    <w:rsid w:val="001965EC"/>
    <w:rsid w:val="00197217"/>
    <w:rsid w:val="001A4027"/>
    <w:rsid w:val="001C255B"/>
    <w:rsid w:val="001D6A5F"/>
    <w:rsid w:val="00205AF2"/>
    <w:rsid w:val="002237BE"/>
    <w:rsid w:val="00224734"/>
    <w:rsid w:val="0024017B"/>
    <w:rsid w:val="00241B11"/>
    <w:rsid w:val="0024516F"/>
    <w:rsid w:val="00246BBC"/>
    <w:rsid w:val="002478E2"/>
    <w:rsid w:val="00256340"/>
    <w:rsid w:val="00285CB9"/>
    <w:rsid w:val="00290FF1"/>
    <w:rsid w:val="002A5C3F"/>
    <w:rsid w:val="002B2AC8"/>
    <w:rsid w:val="002C498F"/>
    <w:rsid w:val="002C64E6"/>
    <w:rsid w:val="002E1A82"/>
    <w:rsid w:val="00300906"/>
    <w:rsid w:val="00301071"/>
    <w:rsid w:val="00304E25"/>
    <w:rsid w:val="0030652E"/>
    <w:rsid w:val="00312424"/>
    <w:rsid w:val="00316237"/>
    <w:rsid w:val="00320513"/>
    <w:rsid w:val="003260AD"/>
    <w:rsid w:val="00331BAB"/>
    <w:rsid w:val="00332335"/>
    <w:rsid w:val="003418A4"/>
    <w:rsid w:val="00352B7C"/>
    <w:rsid w:val="0036069B"/>
    <w:rsid w:val="00361697"/>
    <w:rsid w:val="00364DA3"/>
    <w:rsid w:val="0038632D"/>
    <w:rsid w:val="003C2723"/>
    <w:rsid w:val="003D2F49"/>
    <w:rsid w:val="004118D1"/>
    <w:rsid w:val="00413091"/>
    <w:rsid w:val="00417521"/>
    <w:rsid w:val="0042520B"/>
    <w:rsid w:val="00427036"/>
    <w:rsid w:val="004279EC"/>
    <w:rsid w:val="004455E1"/>
    <w:rsid w:val="0045082E"/>
    <w:rsid w:val="00464EAF"/>
    <w:rsid w:val="00475A09"/>
    <w:rsid w:val="004914F3"/>
    <w:rsid w:val="004E1EEA"/>
    <w:rsid w:val="004E3AEF"/>
    <w:rsid w:val="004F090E"/>
    <w:rsid w:val="004F3756"/>
    <w:rsid w:val="005409A5"/>
    <w:rsid w:val="00555C44"/>
    <w:rsid w:val="0056796D"/>
    <w:rsid w:val="00571500"/>
    <w:rsid w:val="005716DC"/>
    <w:rsid w:val="00584497"/>
    <w:rsid w:val="005907AB"/>
    <w:rsid w:val="00597497"/>
    <w:rsid w:val="005A3CFD"/>
    <w:rsid w:val="005B6631"/>
    <w:rsid w:val="005B7388"/>
    <w:rsid w:val="005C138C"/>
    <w:rsid w:val="005C42D8"/>
    <w:rsid w:val="005D3C7D"/>
    <w:rsid w:val="005D5F38"/>
    <w:rsid w:val="005E3F2C"/>
    <w:rsid w:val="005E4DD3"/>
    <w:rsid w:val="005F4166"/>
    <w:rsid w:val="00613E03"/>
    <w:rsid w:val="0062506F"/>
    <w:rsid w:val="00642743"/>
    <w:rsid w:val="00642D76"/>
    <w:rsid w:val="0065165F"/>
    <w:rsid w:val="006566E2"/>
    <w:rsid w:val="00670E91"/>
    <w:rsid w:val="00681322"/>
    <w:rsid w:val="00681C33"/>
    <w:rsid w:val="006949F7"/>
    <w:rsid w:val="00694FD5"/>
    <w:rsid w:val="006A111E"/>
    <w:rsid w:val="006A38BA"/>
    <w:rsid w:val="006B1207"/>
    <w:rsid w:val="006B2451"/>
    <w:rsid w:val="006C0D6C"/>
    <w:rsid w:val="006C29DF"/>
    <w:rsid w:val="006D07BB"/>
    <w:rsid w:val="006D07FA"/>
    <w:rsid w:val="006D376D"/>
    <w:rsid w:val="006D51BC"/>
    <w:rsid w:val="006E6B50"/>
    <w:rsid w:val="006F63F7"/>
    <w:rsid w:val="0071031A"/>
    <w:rsid w:val="007159AE"/>
    <w:rsid w:val="00722078"/>
    <w:rsid w:val="00724700"/>
    <w:rsid w:val="00727314"/>
    <w:rsid w:val="007361F4"/>
    <w:rsid w:val="00751BC4"/>
    <w:rsid w:val="0075299A"/>
    <w:rsid w:val="00754584"/>
    <w:rsid w:val="007601A7"/>
    <w:rsid w:val="00765158"/>
    <w:rsid w:val="007678BF"/>
    <w:rsid w:val="00795664"/>
    <w:rsid w:val="00796E98"/>
    <w:rsid w:val="007B063E"/>
    <w:rsid w:val="007C28B2"/>
    <w:rsid w:val="007C62F9"/>
    <w:rsid w:val="007C6644"/>
    <w:rsid w:val="007D0EDE"/>
    <w:rsid w:val="007E1433"/>
    <w:rsid w:val="007E1BE8"/>
    <w:rsid w:val="007E27F6"/>
    <w:rsid w:val="007E4905"/>
    <w:rsid w:val="00833CB4"/>
    <w:rsid w:val="00834B86"/>
    <w:rsid w:val="008430EA"/>
    <w:rsid w:val="00850074"/>
    <w:rsid w:val="008527AC"/>
    <w:rsid w:val="00863F76"/>
    <w:rsid w:val="00866DAF"/>
    <w:rsid w:val="008741F3"/>
    <w:rsid w:val="00893678"/>
    <w:rsid w:val="008A1F9A"/>
    <w:rsid w:val="008A316E"/>
    <w:rsid w:val="008A5354"/>
    <w:rsid w:val="008B2D3D"/>
    <w:rsid w:val="008C0232"/>
    <w:rsid w:val="008D34E6"/>
    <w:rsid w:val="008D738C"/>
    <w:rsid w:val="008D78BD"/>
    <w:rsid w:val="008E393E"/>
    <w:rsid w:val="008E681C"/>
    <w:rsid w:val="008F0260"/>
    <w:rsid w:val="008F24AF"/>
    <w:rsid w:val="008F578A"/>
    <w:rsid w:val="008F5D7B"/>
    <w:rsid w:val="008F7964"/>
    <w:rsid w:val="00900C55"/>
    <w:rsid w:val="00903AC8"/>
    <w:rsid w:val="009059FF"/>
    <w:rsid w:val="009111A0"/>
    <w:rsid w:val="009155F2"/>
    <w:rsid w:val="00945B35"/>
    <w:rsid w:val="009569DF"/>
    <w:rsid w:val="00974A93"/>
    <w:rsid w:val="009802E5"/>
    <w:rsid w:val="0098033B"/>
    <w:rsid w:val="0098428E"/>
    <w:rsid w:val="009A019E"/>
    <w:rsid w:val="009A14FC"/>
    <w:rsid w:val="009B35D2"/>
    <w:rsid w:val="009C0208"/>
    <w:rsid w:val="009C30F1"/>
    <w:rsid w:val="009E5052"/>
    <w:rsid w:val="009F5FFE"/>
    <w:rsid w:val="00A07D77"/>
    <w:rsid w:val="00A10A13"/>
    <w:rsid w:val="00A17001"/>
    <w:rsid w:val="00A205B3"/>
    <w:rsid w:val="00A53B60"/>
    <w:rsid w:val="00A71530"/>
    <w:rsid w:val="00A7215B"/>
    <w:rsid w:val="00A734D4"/>
    <w:rsid w:val="00A83F53"/>
    <w:rsid w:val="00A85691"/>
    <w:rsid w:val="00A90B92"/>
    <w:rsid w:val="00AA42CE"/>
    <w:rsid w:val="00AD1C37"/>
    <w:rsid w:val="00AD4120"/>
    <w:rsid w:val="00AD68EF"/>
    <w:rsid w:val="00AE3591"/>
    <w:rsid w:val="00AE779D"/>
    <w:rsid w:val="00AF3234"/>
    <w:rsid w:val="00B4640A"/>
    <w:rsid w:val="00B53CD9"/>
    <w:rsid w:val="00B57292"/>
    <w:rsid w:val="00B64239"/>
    <w:rsid w:val="00B67B79"/>
    <w:rsid w:val="00B82744"/>
    <w:rsid w:val="00B83FD6"/>
    <w:rsid w:val="00B90774"/>
    <w:rsid w:val="00B925D1"/>
    <w:rsid w:val="00BA003C"/>
    <w:rsid w:val="00BB1BDD"/>
    <w:rsid w:val="00BE61B1"/>
    <w:rsid w:val="00BF1964"/>
    <w:rsid w:val="00C070F6"/>
    <w:rsid w:val="00C13AD5"/>
    <w:rsid w:val="00C27D79"/>
    <w:rsid w:val="00C32568"/>
    <w:rsid w:val="00C50E09"/>
    <w:rsid w:val="00C55829"/>
    <w:rsid w:val="00C706D5"/>
    <w:rsid w:val="00C763BE"/>
    <w:rsid w:val="00C771B6"/>
    <w:rsid w:val="00CA6B35"/>
    <w:rsid w:val="00CA7257"/>
    <w:rsid w:val="00CC1BB0"/>
    <w:rsid w:val="00CC31A6"/>
    <w:rsid w:val="00CD5FDD"/>
    <w:rsid w:val="00CD74E8"/>
    <w:rsid w:val="00CE07B3"/>
    <w:rsid w:val="00CE74FD"/>
    <w:rsid w:val="00CF5819"/>
    <w:rsid w:val="00CF7A64"/>
    <w:rsid w:val="00D03B24"/>
    <w:rsid w:val="00D051D2"/>
    <w:rsid w:val="00D3516B"/>
    <w:rsid w:val="00D37B2A"/>
    <w:rsid w:val="00D475CA"/>
    <w:rsid w:val="00D64D59"/>
    <w:rsid w:val="00D73D93"/>
    <w:rsid w:val="00DA01B5"/>
    <w:rsid w:val="00DC11AC"/>
    <w:rsid w:val="00DC78CD"/>
    <w:rsid w:val="00DE4865"/>
    <w:rsid w:val="00DF13DE"/>
    <w:rsid w:val="00DF24A1"/>
    <w:rsid w:val="00E044BA"/>
    <w:rsid w:val="00E16B25"/>
    <w:rsid w:val="00E2145A"/>
    <w:rsid w:val="00E31BB5"/>
    <w:rsid w:val="00E37FF2"/>
    <w:rsid w:val="00E65DCF"/>
    <w:rsid w:val="00E71ED5"/>
    <w:rsid w:val="00E72A49"/>
    <w:rsid w:val="00E75EC1"/>
    <w:rsid w:val="00E77414"/>
    <w:rsid w:val="00E776F9"/>
    <w:rsid w:val="00E818B7"/>
    <w:rsid w:val="00E8344E"/>
    <w:rsid w:val="00E909EE"/>
    <w:rsid w:val="00E91C44"/>
    <w:rsid w:val="00EA067C"/>
    <w:rsid w:val="00EA3E85"/>
    <w:rsid w:val="00EB325C"/>
    <w:rsid w:val="00EB47BB"/>
    <w:rsid w:val="00EC225F"/>
    <w:rsid w:val="00EC708B"/>
    <w:rsid w:val="00EF6FE0"/>
    <w:rsid w:val="00F03B1F"/>
    <w:rsid w:val="00F11376"/>
    <w:rsid w:val="00F21E66"/>
    <w:rsid w:val="00F23116"/>
    <w:rsid w:val="00F25CBF"/>
    <w:rsid w:val="00F372D1"/>
    <w:rsid w:val="00F453A3"/>
    <w:rsid w:val="00F46CFD"/>
    <w:rsid w:val="00F65BB6"/>
    <w:rsid w:val="00F70AAA"/>
    <w:rsid w:val="00F937A6"/>
    <w:rsid w:val="00FA468E"/>
    <w:rsid w:val="00FF1BD9"/>
    <w:rsid w:val="00FF276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BDB0"/>
  <w15:docId w15:val="{50D3ADC8-133C-4023-B3BF-84C4266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D6"/>
  </w:style>
  <w:style w:type="paragraph" w:styleId="Heading1">
    <w:name w:val="heading 1"/>
    <w:basedOn w:val="Normal"/>
    <w:next w:val="Normal"/>
    <w:link w:val="Heading1Char"/>
    <w:uiPriority w:val="9"/>
    <w:qFormat/>
    <w:rsid w:val="00891FD6"/>
    <w:pPr>
      <w:widowControl w:val="0"/>
      <w:spacing w:before="360" w:after="240" w:line="240" w:lineRule="auto"/>
      <w:jc w:val="center"/>
      <w:outlineLvl w:val="0"/>
    </w:pPr>
    <w:rPr>
      <w:rFonts w:ascii="Times New Roman" w:eastAsia="Times New Roman" w:hAnsi="Times New Roman"/>
      <w:b/>
      <w:bCs/>
      <w:caps/>
      <w:noProof/>
      <w:color w:val="000000"/>
      <w:kern w:val="32"/>
      <w:sz w:val="28"/>
      <w:szCs w:val="28"/>
    </w:rPr>
  </w:style>
  <w:style w:type="paragraph" w:styleId="Heading2">
    <w:name w:val="heading 2"/>
    <w:basedOn w:val="Normal"/>
    <w:next w:val="Normal"/>
    <w:link w:val="Heading2Char"/>
    <w:uiPriority w:val="9"/>
    <w:semiHidden/>
    <w:unhideWhenUsed/>
    <w:qFormat/>
    <w:rsid w:val="00891FD6"/>
    <w:pPr>
      <w:widowControl w:val="0"/>
      <w:numPr>
        <w:ilvl w:val="1"/>
        <w:numId w:val="1"/>
      </w:numPr>
      <w:spacing w:before="120" w:after="0" w:line="240" w:lineRule="auto"/>
      <w:ind w:left="0" w:firstLine="0"/>
      <w:jc w:val="both"/>
      <w:outlineLvl w:val="1"/>
    </w:pPr>
    <w:rPr>
      <w:rFonts w:ascii="Times New Roman" w:eastAsia="Times New Roman" w:hAnsi="Times New Roman"/>
      <w:b/>
      <w:bCs/>
      <w:color w:val="FF0000"/>
      <w:sz w:val="28"/>
      <w:szCs w:val="28"/>
      <w:u w:val="single"/>
    </w:rPr>
  </w:style>
  <w:style w:type="paragraph" w:styleId="Heading3">
    <w:name w:val="heading 3"/>
    <w:basedOn w:val="Normal"/>
    <w:next w:val="Normal"/>
    <w:link w:val="Heading3Char"/>
    <w:uiPriority w:val="9"/>
    <w:semiHidden/>
    <w:unhideWhenUsed/>
    <w:qFormat/>
    <w:rsid w:val="00891FD6"/>
    <w:pPr>
      <w:keepNext/>
      <w:spacing w:before="120" w:after="0" w:line="360" w:lineRule="auto"/>
      <w:ind w:firstLine="720"/>
      <w:jc w:val="both"/>
      <w:outlineLvl w:val="2"/>
    </w:pPr>
    <w:rPr>
      <w:rFonts w:ascii="Times New Roman" w:eastAsia="Times New Roman" w:hAnsi="Times New Roman"/>
      <w:b/>
      <w:bCs/>
      <w:sz w:val="26"/>
      <w:szCs w:val="24"/>
    </w:rPr>
  </w:style>
  <w:style w:type="paragraph" w:styleId="Heading4">
    <w:name w:val="heading 4"/>
    <w:basedOn w:val="Normal"/>
    <w:next w:val="Normal"/>
    <w:link w:val="Heading4Char"/>
    <w:uiPriority w:val="9"/>
    <w:semiHidden/>
    <w:unhideWhenUsed/>
    <w:qFormat/>
    <w:rsid w:val="00891FD6"/>
    <w:pPr>
      <w:keepNext/>
      <w:spacing w:before="240" w:after="60" w:line="240" w:lineRule="auto"/>
      <w:jc w:val="both"/>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891FD6"/>
    <w:pPr>
      <w:tabs>
        <w:tab w:val="num" w:pos="3600"/>
      </w:tabs>
      <w:spacing w:before="240" w:after="60" w:line="240" w:lineRule="auto"/>
      <w:ind w:left="3600" w:hanging="720"/>
      <w:outlineLvl w:val="4"/>
    </w:pPr>
    <w:rPr>
      <w:rFonts w:ascii="Arial" w:eastAsia="Times New Roman" w:hAnsi="Arial"/>
      <w:b/>
      <w:bCs/>
      <w:i/>
      <w:iCs/>
      <w:sz w:val="26"/>
      <w:szCs w:val="26"/>
      <w:lang w:val="x-none" w:eastAsia="x-none"/>
    </w:rPr>
  </w:style>
  <w:style w:type="paragraph" w:styleId="Heading6">
    <w:name w:val="heading 6"/>
    <w:basedOn w:val="Normal"/>
    <w:next w:val="Normal"/>
    <w:link w:val="Heading6Char"/>
    <w:uiPriority w:val="9"/>
    <w:semiHidden/>
    <w:unhideWhenUsed/>
    <w:qFormat/>
    <w:rsid w:val="00996769"/>
    <w:pPr>
      <w:tabs>
        <w:tab w:val="num" w:pos="4320"/>
      </w:tabs>
      <w:spacing w:before="240" w:after="60" w:line="240" w:lineRule="auto"/>
      <w:ind w:left="4320" w:hanging="720"/>
      <w:outlineLvl w:val="5"/>
    </w:pPr>
    <w:rPr>
      <w:rFonts w:ascii="Times New Roman" w:eastAsia="Times New Roman" w:hAnsi="Times New Roman"/>
      <w:b/>
      <w:bCs/>
      <w:szCs w:val="20"/>
      <w:lang w:val="x-none" w:eastAsia="x-none"/>
    </w:rPr>
  </w:style>
  <w:style w:type="paragraph" w:styleId="Heading7">
    <w:name w:val="heading 7"/>
    <w:basedOn w:val="Normal"/>
    <w:next w:val="Normal"/>
    <w:link w:val="Heading7Char"/>
    <w:uiPriority w:val="9"/>
    <w:qFormat/>
    <w:rsid w:val="00891FD6"/>
    <w:pPr>
      <w:keepNext/>
      <w:spacing w:before="120" w:after="0" w:line="312" w:lineRule="auto"/>
      <w:jc w:val="both"/>
      <w:outlineLvl w:val="6"/>
    </w:pPr>
    <w:rPr>
      <w:rFonts w:ascii=".VnTime" w:eastAsia="Times New Roman" w:hAnsi=".VnTime"/>
      <w:b/>
      <w:bCs/>
      <w:i/>
      <w:iCs/>
      <w:sz w:val="26"/>
      <w:szCs w:val="24"/>
    </w:rPr>
  </w:style>
  <w:style w:type="paragraph" w:styleId="Heading8">
    <w:name w:val="heading 8"/>
    <w:basedOn w:val="Normal"/>
    <w:next w:val="Normal"/>
    <w:link w:val="Heading8Char"/>
    <w:uiPriority w:val="9"/>
    <w:qFormat/>
    <w:rsid w:val="00891FD6"/>
    <w:pPr>
      <w:tabs>
        <w:tab w:val="num" w:pos="5760"/>
      </w:tabs>
      <w:spacing w:before="240" w:after="60" w:line="240" w:lineRule="auto"/>
      <w:ind w:left="5760" w:hanging="720"/>
      <w:outlineLvl w:val="7"/>
    </w:pPr>
    <w:rPr>
      <w:rFonts w:ascii="Arial" w:eastAsia="Times New Roman" w:hAnsi="Arial"/>
      <w:i/>
      <w:iCs/>
      <w:sz w:val="24"/>
      <w:szCs w:val="24"/>
      <w:lang w:val="x-none" w:eastAsia="x-none"/>
    </w:rPr>
  </w:style>
  <w:style w:type="paragraph" w:styleId="Heading9">
    <w:name w:val="heading 9"/>
    <w:basedOn w:val="Normal"/>
    <w:next w:val="Normal"/>
    <w:link w:val="Heading9Char"/>
    <w:uiPriority w:val="9"/>
    <w:qFormat/>
    <w:rsid w:val="00891FD6"/>
    <w:pPr>
      <w:keepNext/>
      <w:spacing w:before="120" w:after="120" w:line="380" w:lineRule="exact"/>
      <w:jc w:val="both"/>
      <w:outlineLvl w:val="8"/>
    </w:pPr>
    <w:rPr>
      <w:rFonts w:ascii=".VnTimeH" w:eastAsia="Times New Roman" w:hAnsi=".VnTimeH"/>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10"/>
    <w:qFormat/>
    <w:rsid w:val="00996769"/>
    <w:pPr>
      <w:autoSpaceDE w:val="0"/>
      <w:autoSpaceDN w:val="0"/>
      <w:spacing w:before="120" w:after="0" w:line="240" w:lineRule="auto"/>
      <w:jc w:val="center"/>
    </w:pPr>
    <w:rPr>
      <w:rFonts w:ascii=".VnTime" w:eastAsia="MS Mincho" w:hAnsi=".VnTime"/>
      <w:b/>
      <w:sz w:val="28"/>
      <w:szCs w:val="20"/>
    </w:rPr>
  </w:style>
  <w:style w:type="character" w:customStyle="1" w:styleId="Heading1Char">
    <w:name w:val="Heading 1 Char"/>
    <w:link w:val="Heading1"/>
    <w:uiPriority w:val="9"/>
    <w:rsid w:val="00996769"/>
    <w:rPr>
      <w:rFonts w:ascii="Times New Roman" w:eastAsia="Times New Roman" w:hAnsi="Times New Roman" w:cs="Times New Roman"/>
      <w:b/>
      <w:bCs/>
      <w:caps/>
      <w:noProof/>
      <w:color w:val="000000"/>
      <w:kern w:val="32"/>
      <w:sz w:val="28"/>
      <w:szCs w:val="28"/>
    </w:rPr>
  </w:style>
  <w:style w:type="character" w:customStyle="1" w:styleId="Heading2Char">
    <w:name w:val="Heading 2 Char"/>
    <w:link w:val="Heading2"/>
    <w:uiPriority w:val="9"/>
    <w:rsid w:val="00996769"/>
    <w:rPr>
      <w:rFonts w:ascii="Times New Roman" w:eastAsia="Times New Roman" w:hAnsi="Times New Roman" w:cs="Times New Roman"/>
      <w:b/>
      <w:bCs/>
      <w:color w:val="FF0000"/>
      <w:sz w:val="28"/>
      <w:szCs w:val="28"/>
      <w:u w:val="single"/>
    </w:rPr>
  </w:style>
  <w:style w:type="character" w:customStyle="1" w:styleId="Heading3Char">
    <w:name w:val="Heading 3 Char"/>
    <w:link w:val="Heading3"/>
    <w:uiPriority w:val="9"/>
    <w:rsid w:val="00996769"/>
    <w:rPr>
      <w:rFonts w:ascii="Times New Roman" w:eastAsia="Times New Roman" w:hAnsi="Times New Roman" w:cs="Times New Roman"/>
      <w:b/>
      <w:bCs/>
      <w:sz w:val="26"/>
      <w:szCs w:val="24"/>
    </w:rPr>
  </w:style>
  <w:style w:type="character" w:customStyle="1" w:styleId="Heading4Char">
    <w:name w:val="Heading 4 Char"/>
    <w:link w:val="Heading4"/>
    <w:uiPriority w:val="9"/>
    <w:rsid w:val="00996769"/>
    <w:rPr>
      <w:rFonts w:ascii="Times New Roman" w:eastAsia="Times New Roman" w:hAnsi="Times New Roman" w:cs="Times New Roman"/>
      <w:b/>
      <w:bCs/>
      <w:sz w:val="28"/>
      <w:szCs w:val="28"/>
    </w:rPr>
  </w:style>
  <w:style w:type="character" w:customStyle="1" w:styleId="Heading5Char">
    <w:name w:val="Heading 5 Char"/>
    <w:link w:val="Heading5"/>
    <w:uiPriority w:val="9"/>
    <w:rsid w:val="00996769"/>
    <w:rPr>
      <w:rFonts w:ascii="Arial" w:eastAsia="Times New Roman" w:hAnsi="Arial" w:cs="Times New Roman"/>
      <w:b/>
      <w:bCs/>
      <w:i/>
      <w:iCs/>
      <w:sz w:val="26"/>
      <w:szCs w:val="26"/>
      <w:lang w:val="x-none" w:eastAsia="x-none"/>
    </w:rPr>
  </w:style>
  <w:style w:type="character" w:customStyle="1" w:styleId="Heading6Char">
    <w:name w:val="Heading 6 Char"/>
    <w:link w:val="Heading6"/>
    <w:rsid w:val="00996769"/>
    <w:rPr>
      <w:rFonts w:ascii="Times New Roman" w:eastAsia="Times New Roman" w:hAnsi="Times New Roman" w:cs="Times New Roman"/>
      <w:b/>
      <w:bCs/>
      <w:szCs w:val="20"/>
      <w:lang w:val="x-none" w:eastAsia="x-none"/>
    </w:rPr>
  </w:style>
  <w:style w:type="character" w:customStyle="1" w:styleId="Heading7Char">
    <w:name w:val="Heading 7 Char"/>
    <w:link w:val="Heading7"/>
    <w:uiPriority w:val="9"/>
    <w:rsid w:val="00996769"/>
    <w:rPr>
      <w:rFonts w:ascii=".VnTime" w:eastAsia="Times New Roman" w:hAnsi=".VnTime" w:cs="Times New Roman"/>
      <w:b/>
      <w:bCs/>
      <w:i/>
      <w:iCs/>
      <w:sz w:val="26"/>
      <w:szCs w:val="24"/>
    </w:rPr>
  </w:style>
  <w:style w:type="character" w:customStyle="1" w:styleId="Heading8Char">
    <w:name w:val="Heading 8 Char"/>
    <w:link w:val="Heading8"/>
    <w:uiPriority w:val="9"/>
    <w:rsid w:val="00996769"/>
    <w:rPr>
      <w:rFonts w:ascii="Arial" w:eastAsia="Times New Roman" w:hAnsi="Arial" w:cs="Times New Roman"/>
      <w:i/>
      <w:iCs/>
      <w:sz w:val="24"/>
      <w:szCs w:val="24"/>
      <w:lang w:val="x-none" w:eastAsia="x-none"/>
    </w:rPr>
  </w:style>
  <w:style w:type="character" w:customStyle="1" w:styleId="Heading9Char">
    <w:name w:val="Heading 9 Char"/>
    <w:link w:val="Heading9"/>
    <w:uiPriority w:val="9"/>
    <w:rsid w:val="00996769"/>
    <w:rPr>
      <w:rFonts w:ascii=".VnTimeH" w:eastAsia="Times New Roman" w:hAnsi=".VnTimeH" w:cs="Times New Roman"/>
      <w:b/>
      <w:bCs/>
      <w:sz w:val="24"/>
      <w:szCs w:val="24"/>
      <w:u w:val="single"/>
    </w:rPr>
  </w:style>
  <w:style w:type="numbering" w:customStyle="1" w:styleId="NoList1">
    <w:name w:val="No List1"/>
    <w:next w:val="NoList"/>
    <w:uiPriority w:val="99"/>
    <w:semiHidden/>
    <w:unhideWhenUsed/>
    <w:rsid w:val="00996769"/>
  </w:style>
  <w:style w:type="character" w:customStyle="1" w:styleId="ColorfulList-Accent1Char">
    <w:name w:val="Colorful List - Accent 1 Char"/>
    <w:aliases w:val="List Paragraph1 Char,List Paragraph 2 Char,List Paragraph11 Char,List Paragraph Char,List Paragraph (numbered (a)) Char,123 List Paragraph Char,Main numbered paragraph Char,Bullets Char,Body Char,References Char,Bullet Char"/>
    <w:link w:val="MediumGrid1-Accent2"/>
    <w:uiPriority w:val="34"/>
    <w:rsid w:val="00996769"/>
    <w:rPr>
      <w:rFonts w:ascii="Arial" w:eastAsia="Times New Roman" w:hAnsi="Arial" w:cs="Times New Roman"/>
    </w:rPr>
  </w:style>
  <w:style w:type="character" w:customStyle="1" w:styleId="dieuchar">
    <w:name w:val="dieuchar"/>
    <w:uiPriority w:val="99"/>
    <w:rsid w:val="00996769"/>
  </w:style>
  <w:style w:type="paragraph" w:styleId="NormalWeb">
    <w:name w:val="Normal (Web)"/>
    <w:basedOn w:val="Normal"/>
    <w:uiPriority w:val="99"/>
    <w:rsid w:val="00891FD6"/>
    <w:pPr>
      <w:spacing w:before="100" w:beforeAutospacing="1" w:after="100" w:afterAutospacing="1"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891FD6"/>
    <w:pPr>
      <w:spacing w:before="120"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996769"/>
    <w:rPr>
      <w:rFonts w:ascii="Tahoma" w:eastAsia="Times New Roman" w:hAnsi="Tahoma" w:cs="Tahoma"/>
      <w:sz w:val="16"/>
      <w:szCs w:val="16"/>
    </w:rPr>
  </w:style>
  <w:style w:type="character" w:customStyle="1" w:styleId="normal-h">
    <w:name w:val="normal-h"/>
    <w:uiPriority w:val="99"/>
    <w:rsid w:val="00996769"/>
    <w:rPr>
      <w:rFonts w:cs="Times New Roman"/>
    </w:rPr>
  </w:style>
  <w:style w:type="paragraph" w:customStyle="1" w:styleId="normal-p">
    <w:name w:val="normal-p"/>
    <w:basedOn w:val="Normal"/>
    <w:rsid w:val="00891FD6"/>
    <w:pPr>
      <w:spacing w:before="100" w:beforeAutospacing="1" w:after="100" w:afterAutospacing="1" w:line="240" w:lineRule="auto"/>
      <w:jc w:val="both"/>
    </w:pPr>
    <w:rPr>
      <w:rFonts w:ascii="Times New Roman" w:eastAsia="Times New Roman" w:hAnsi="Times New Roman"/>
      <w:sz w:val="24"/>
      <w:szCs w:val="24"/>
    </w:rPr>
  </w:style>
  <w:style w:type="paragraph" w:styleId="BodyTextIndent3">
    <w:name w:val="Body Text Indent 3"/>
    <w:basedOn w:val="Normal"/>
    <w:link w:val="BodyTextIndent3Char"/>
    <w:uiPriority w:val="99"/>
    <w:semiHidden/>
    <w:rsid w:val="00996769"/>
    <w:pPr>
      <w:spacing w:before="120" w:after="0" w:line="240" w:lineRule="auto"/>
      <w:ind w:firstLine="720"/>
      <w:jc w:val="both"/>
    </w:pPr>
    <w:rPr>
      <w:rFonts w:ascii=".VnTime" w:eastAsia="Times New Roman" w:hAnsi=".VnTime"/>
      <w:color w:val="000000"/>
      <w:sz w:val="28"/>
      <w:szCs w:val="28"/>
    </w:rPr>
  </w:style>
  <w:style w:type="character" w:customStyle="1" w:styleId="BodyTextIndent3Char">
    <w:name w:val="Body Text Indent 3 Char"/>
    <w:link w:val="BodyTextIndent3"/>
    <w:uiPriority w:val="99"/>
    <w:semiHidden/>
    <w:rsid w:val="00996769"/>
    <w:rPr>
      <w:rFonts w:ascii=".VnTime" w:eastAsia="Times New Roman" w:hAnsi=".VnTime" w:cs="Times New Roman"/>
      <w:color w:val="000000"/>
      <w:sz w:val="28"/>
      <w:szCs w:val="28"/>
    </w:rPr>
  </w:style>
  <w:style w:type="character" w:customStyle="1" w:styleId="n-dieuChar">
    <w:name w:val="n-dieu Char"/>
    <w:link w:val="n-dieu"/>
    <w:uiPriority w:val="99"/>
    <w:locked/>
    <w:rsid w:val="00996769"/>
    <w:rPr>
      <w:rFonts w:ascii=".VnTime" w:hAnsi=".VnTime"/>
      <w:b/>
      <w:sz w:val="24"/>
    </w:rPr>
  </w:style>
  <w:style w:type="paragraph" w:customStyle="1" w:styleId="n-dieu">
    <w:name w:val="n-dieu"/>
    <w:basedOn w:val="Normal"/>
    <w:link w:val="n-dieuChar"/>
    <w:uiPriority w:val="99"/>
    <w:rsid w:val="00996769"/>
    <w:pPr>
      <w:overflowPunct w:val="0"/>
      <w:autoSpaceDE w:val="0"/>
      <w:autoSpaceDN w:val="0"/>
      <w:adjustRightInd w:val="0"/>
      <w:spacing w:before="180" w:after="120" w:line="240" w:lineRule="auto"/>
      <w:ind w:left="1730" w:hanging="1021"/>
      <w:jc w:val="both"/>
    </w:pPr>
    <w:rPr>
      <w:rFonts w:ascii=".VnTime" w:hAnsi=".VnTime"/>
      <w:b/>
      <w:sz w:val="24"/>
    </w:rPr>
  </w:style>
  <w:style w:type="paragraph" w:customStyle="1" w:styleId="ndieund">
    <w:name w:val="ndieund"/>
    <w:basedOn w:val="Normal"/>
    <w:rsid w:val="00996769"/>
    <w:pPr>
      <w:spacing w:before="120" w:after="120" w:line="240" w:lineRule="auto"/>
      <w:ind w:firstLine="720"/>
      <w:jc w:val="both"/>
    </w:pPr>
    <w:rPr>
      <w:rFonts w:ascii=".VnTime" w:eastAsia="Times New Roman" w:hAnsi=".VnTime"/>
      <w:sz w:val="28"/>
      <w:szCs w:val="24"/>
    </w:rPr>
  </w:style>
  <w:style w:type="character" w:customStyle="1" w:styleId="dieuchar1-h">
    <w:name w:val="dieuchar1-h"/>
    <w:uiPriority w:val="99"/>
    <w:rsid w:val="00996769"/>
    <w:rPr>
      <w:rFonts w:cs="Times New Roman"/>
    </w:rPr>
  </w:style>
  <w:style w:type="character" w:customStyle="1" w:styleId="tenvb-h">
    <w:name w:val="tenvb-h"/>
    <w:uiPriority w:val="99"/>
    <w:rsid w:val="00996769"/>
    <w:rPr>
      <w:rFonts w:cs="Times New Roman"/>
    </w:rPr>
  </w:style>
  <w:style w:type="paragraph" w:customStyle="1" w:styleId="tenvb-p">
    <w:name w:val="tenvb-p"/>
    <w:basedOn w:val="Normal"/>
    <w:uiPriority w:val="99"/>
    <w:rsid w:val="00996769"/>
    <w:pPr>
      <w:spacing w:before="100" w:beforeAutospacing="1" w:after="100" w:afterAutospacing="1" w:line="240" w:lineRule="auto"/>
      <w:jc w:val="both"/>
    </w:pPr>
    <w:rPr>
      <w:rFonts w:ascii="Times New Roman" w:eastAsia="Times New Roman" w:hAnsi="Times New Roman"/>
      <w:sz w:val="24"/>
      <w:szCs w:val="24"/>
    </w:rPr>
  </w:style>
  <w:style w:type="paragraph" w:styleId="Header">
    <w:name w:val="header"/>
    <w:basedOn w:val="Normal"/>
    <w:link w:val="HeaderChar"/>
    <w:uiPriority w:val="99"/>
    <w:rsid w:val="00891FD6"/>
    <w:pPr>
      <w:tabs>
        <w:tab w:val="center" w:pos="4680"/>
        <w:tab w:val="right" w:pos="9360"/>
      </w:tabs>
      <w:spacing w:before="120" w:after="0" w:line="240" w:lineRule="auto"/>
      <w:jc w:val="both"/>
    </w:pPr>
    <w:rPr>
      <w:rFonts w:ascii="Times New Roman" w:eastAsia="Times New Roman" w:hAnsi="Times New Roman"/>
      <w:sz w:val="28"/>
    </w:rPr>
  </w:style>
  <w:style w:type="character" w:customStyle="1" w:styleId="HeaderChar">
    <w:name w:val="Header Char"/>
    <w:link w:val="Header"/>
    <w:uiPriority w:val="99"/>
    <w:rsid w:val="00996769"/>
    <w:rPr>
      <w:rFonts w:ascii="Times New Roman" w:eastAsia="Times New Roman" w:hAnsi="Times New Roman" w:cs="Times New Roman"/>
      <w:sz w:val="28"/>
    </w:rPr>
  </w:style>
  <w:style w:type="paragraph" w:styleId="Footer">
    <w:name w:val="footer"/>
    <w:basedOn w:val="Normal"/>
    <w:link w:val="FooterChar"/>
    <w:uiPriority w:val="99"/>
    <w:rsid w:val="00891FD6"/>
    <w:pPr>
      <w:tabs>
        <w:tab w:val="center" w:pos="4680"/>
        <w:tab w:val="right" w:pos="9360"/>
      </w:tabs>
      <w:spacing w:before="120" w:after="0" w:line="240" w:lineRule="auto"/>
      <w:jc w:val="both"/>
    </w:pPr>
    <w:rPr>
      <w:rFonts w:ascii="Times New Roman" w:eastAsia="Times New Roman" w:hAnsi="Times New Roman"/>
      <w:sz w:val="28"/>
    </w:rPr>
  </w:style>
  <w:style w:type="character" w:customStyle="1" w:styleId="FooterChar">
    <w:name w:val="Footer Char"/>
    <w:link w:val="Footer"/>
    <w:uiPriority w:val="99"/>
    <w:rsid w:val="00996769"/>
    <w:rPr>
      <w:rFonts w:ascii="Times New Roman" w:eastAsia="Times New Roman" w:hAnsi="Times New Roman" w:cs="Times New Roman"/>
      <w:sz w:val="28"/>
    </w:rPr>
  </w:style>
  <w:style w:type="paragraph" w:customStyle="1" w:styleId="CharCharCharChar">
    <w:name w:val="Char Char Char Char"/>
    <w:autoRedefine/>
    <w:uiPriority w:val="99"/>
    <w:rsid w:val="00996769"/>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996769"/>
    <w:pPr>
      <w:spacing w:before="120" w:after="120" w:line="240" w:lineRule="auto"/>
      <w:ind w:left="360"/>
      <w:jc w:val="both"/>
    </w:pPr>
    <w:rPr>
      <w:rFonts w:ascii="Times New Roman" w:eastAsia="Times New Roman" w:hAnsi="Times New Roman"/>
      <w:sz w:val="28"/>
    </w:rPr>
  </w:style>
  <w:style w:type="character" w:customStyle="1" w:styleId="BodyTextIndentChar">
    <w:name w:val="Body Text Indent Char"/>
    <w:link w:val="BodyTextIndent"/>
    <w:uiPriority w:val="99"/>
    <w:semiHidden/>
    <w:rsid w:val="00996769"/>
    <w:rPr>
      <w:rFonts w:ascii="Times New Roman" w:eastAsia="Times New Roman" w:hAnsi="Times New Roman" w:cs="Times New Roman"/>
      <w:sz w:val="28"/>
    </w:rPr>
  </w:style>
  <w:style w:type="paragraph" w:styleId="BodyText">
    <w:name w:val="Body Text"/>
    <w:basedOn w:val="Normal"/>
    <w:link w:val="BodyTextChar"/>
    <w:rsid w:val="00891FD6"/>
    <w:pPr>
      <w:spacing w:before="120" w:after="120" w:line="240" w:lineRule="auto"/>
      <w:jc w:val="both"/>
    </w:pPr>
    <w:rPr>
      <w:rFonts w:ascii="Times New Roman" w:eastAsia="Times New Roman" w:hAnsi="Times New Roman"/>
      <w:sz w:val="28"/>
    </w:rPr>
  </w:style>
  <w:style w:type="character" w:customStyle="1" w:styleId="BodyTextChar">
    <w:name w:val="Body Text Char"/>
    <w:link w:val="BodyText"/>
    <w:rsid w:val="00996769"/>
    <w:rPr>
      <w:rFonts w:ascii="Times New Roman" w:eastAsia="Times New Roman" w:hAnsi="Times New Roman" w:cs="Times New Roman"/>
      <w:sz w:val="28"/>
    </w:rPr>
  </w:style>
  <w:style w:type="character" w:customStyle="1" w:styleId="CharChar14">
    <w:name w:val="Char Char14"/>
    <w:uiPriority w:val="99"/>
    <w:semiHidden/>
    <w:locked/>
    <w:rsid w:val="00996769"/>
    <w:rPr>
      <w:rFonts w:ascii="Cambria" w:hAnsi="Cambria"/>
      <w:b/>
      <w:sz w:val="26"/>
    </w:rPr>
  </w:style>
  <w:style w:type="character" w:styleId="Strong">
    <w:name w:val="Strong"/>
    <w:uiPriority w:val="22"/>
    <w:qFormat/>
    <w:rsid w:val="00996769"/>
    <w:rPr>
      <w:rFonts w:cs="Times New Roman"/>
      <w:b/>
    </w:rPr>
  </w:style>
  <w:style w:type="character" w:customStyle="1" w:styleId="TitleChar">
    <w:name w:val="Title Char"/>
    <w:uiPriority w:val="99"/>
    <w:rsid w:val="00996769"/>
    <w:rPr>
      <w:rFonts w:ascii="Cambria" w:eastAsia="MS Gothic" w:hAnsi="Cambria" w:cs="Times New Roman"/>
      <w:color w:val="17365D"/>
      <w:spacing w:val="5"/>
      <w:kern w:val="28"/>
      <w:sz w:val="52"/>
      <w:szCs w:val="52"/>
    </w:rPr>
  </w:style>
  <w:style w:type="character" w:customStyle="1" w:styleId="TitleChar1">
    <w:name w:val="Title Char1"/>
    <w:link w:val="Title"/>
    <w:uiPriority w:val="99"/>
    <w:locked/>
    <w:rsid w:val="00996769"/>
    <w:rPr>
      <w:rFonts w:ascii=".VnTime" w:eastAsia="MS Mincho" w:hAnsi=".VnTime" w:cs="Times New Roman"/>
      <w:b/>
      <w:sz w:val="28"/>
      <w:szCs w:val="20"/>
    </w:rPr>
  </w:style>
  <w:style w:type="character" w:customStyle="1" w:styleId="pgff2pgfc3">
    <w:name w:val="pgff2 pgfc3"/>
    <w:uiPriority w:val="99"/>
    <w:rsid w:val="00996769"/>
    <w:rPr>
      <w:rFonts w:cs="Times New Roman"/>
    </w:rPr>
  </w:style>
  <w:style w:type="character" w:customStyle="1" w:styleId="n-dieund-h1">
    <w:name w:val="n-dieund-h1"/>
    <w:uiPriority w:val="99"/>
    <w:rsid w:val="00996769"/>
    <w:rPr>
      <w:rFonts w:ascii=".VnTime" w:hAnsi=".VnTime" w:cs="Times New Roman"/>
      <w:color w:val="000000"/>
      <w:sz w:val="28"/>
      <w:szCs w:val="28"/>
    </w:rPr>
  </w:style>
  <w:style w:type="paragraph" w:customStyle="1" w:styleId="n-dieund-p">
    <w:name w:val="n-dieund-p"/>
    <w:basedOn w:val="Normal"/>
    <w:uiPriority w:val="99"/>
    <w:rsid w:val="00996769"/>
    <w:pPr>
      <w:spacing w:before="120" w:after="0" w:line="240" w:lineRule="auto"/>
      <w:jc w:val="both"/>
    </w:pPr>
    <w:rPr>
      <w:rFonts w:ascii="Times New Roman" w:eastAsia="Times New Roman" w:hAnsi="Times New Roman"/>
      <w:sz w:val="20"/>
      <w:szCs w:val="20"/>
    </w:rPr>
  </w:style>
  <w:style w:type="character" w:customStyle="1" w:styleId="pgfc2pgsc0">
    <w:name w:val="pgfc2 pgsc0"/>
    <w:uiPriority w:val="99"/>
    <w:rsid w:val="00996769"/>
    <w:rPr>
      <w:rFonts w:cs="Times New Roman"/>
    </w:rPr>
  </w:style>
  <w:style w:type="paragraph" w:styleId="BodyTextIndent2">
    <w:name w:val="Body Text Indent 2"/>
    <w:basedOn w:val="Normal"/>
    <w:link w:val="BodyTextIndent2Char"/>
    <w:uiPriority w:val="99"/>
    <w:rsid w:val="00996769"/>
    <w:pPr>
      <w:spacing w:before="120" w:after="120" w:line="480" w:lineRule="auto"/>
      <w:ind w:left="360"/>
      <w:jc w:val="both"/>
    </w:pPr>
    <w:rPr>
      <w:rFonts w:ascii="Times New Roman" w:eastAsia="Times New Roman" w:hAnsi="Times New Roman"/>
      <w:sz w:val="28"/>
    </w:rPr>
  </w:style>
  <w:style w:type="character" w:customStyle="1" w:styleId="BodyTextIndent2Char">
    <w:name w:val="Body Text Indent 2 Char"/>
    <w:link w:val="BodyTextIndent2"/>
    <w:uiPriority w:val="99"/>
    <w:rsid w:val="00996769"/>
    <w:rPr>
      <w:rFonts w:ascii="Times New Roman" w:eastAsia="Times New Roman" w:hAnsi="Times New Roman" w:cs="Times New Roman"/>
      <w:sz w:val="28"/>
    </w:rPr>
  </w:style>
  <w:style w:type="paragraph" w:customStyle="1" w:styleId="CharCharCharChar1">
    <w:name w:val="Char Char Char Char1"/>
    <w:basedOn w:val="Normal"/>
    <w:uiPriority w:val="99"/>
    <w:semiHidden/>
    <w:rsid w:val="00996769"/>
    <w:pPr>
      <w:spacing w:before="120" w:after="160" w:line="240" w:lineRule="exact"/>
      <w:jc w:val="both"/>
    </w:pPr>
    <w:rPr>
      <w:rFonts w:ascii="Arial" w:eastAsia="Times New Roman" w:hAnsi="Arial"/>
      <w:sz w:val="28"/>
    </w:rPr>
  </w:style>
  <w:style w:type="character" w:styleId="Emphasis">
    <w:name w:val="Emphasis"/>
    <w:uiPriority w:val="20"/>
    <w:qFormat/>
    <w:rsid w:val="00996769"/>
    <w:rPr>
      <w:rFonts w:cs="Times New Roman"/>
      <w:i/>
    </w:rPr>
  </w:style>
  <w:style w:type="paragraph" w:customStyle="1" w:styleId="Char">
    <w:name w:val="Char"/>
    <w:basedOn w:val="Normal"/>
    <w:uiPriority w:val="99"/>
    <w:rsid w:val="00996769"/>
    <w:pPr>
      <w:pageBreakBefore/>
      <w:spacing w:before="100" w:beforeAutospacing="1" w:after="100" w:afterAutospacing="1" w:line="240" w:lineRule="auto"/>
      <w:jc w:val="both"/>
    </w:pPr>
    <w:rPr>
      <w:rFonts w:ascii="Tahoma" w:eastAsia="MS Mincho" w:hAnsi="Tahoma" w:cs="Tahoma"/>
      <w:sz w:val="20"/>
      <w:szCs w:val="20"/>
      <w:lang w:eastAsia="ja-JP"/>
    </w:rPr>
  </w:style>
  <w:style w:type="character" w:customStyle="1" w:styleId="apple-converted-space">
    <w:name w:val="apple-converted-space"/>
    <w:uiPriority w:val="99"/>
    <w:rsid w:val="00996769"/>
  </w:style>
  <w:style w:type="character" w:styleId="Hyperlink">
    <w:name w:val="Hyperlink"/>
    <w:unhideWhenUsed/>
    <w:rsid w:val="00891FD6"/>
    <w:rPr>
      <w:color w:val="0000FF"/>
      <w:u w:val="single"/>
    </w:rPr>
  </w:style>
  <w:style w:type="character" w:customStyle="1" w:styleId="normal-h1">
    <w:name w:val="normal-h1"/>
    <w:basedOn w:val="DefaultParagraphFont"/>
    <w:rsid w:val="00891FD6"/>
  </w:style>
  <w:style w:type="paragraph" w:customStyle="1" w:styleId="m">
    <w:name w:val="m"/>
    <w:basedOn w:val="Normal"/>
    <w:rsid w:val="00891FD6"/>
    <w:pPr>
      <w:spacing w:before="120" w:after="0" w:line="348" w:lineRule="auto"/>
      <w:jc w:val="both"/>
    </w:pPr>
    <w:rPr>
      <w:rFonts w:ascii=".VnAvantH" w:eastAsia="Times New Roman" w:hAnsi=".VnAvantH"/>
      <w:b/>
      <w:sz w:val="24"/>
      <w:szCs w:val="20"/>
    </w:rPr>
  </w:style>
  <w:style w:type="character" w:styleId="CommentReference">
    <w:name w:val="annotation reference"/>
    <w:uiPriority w:val="99"/>
    <w:unhideWhenUsed/>
    <w:rsid w:val="00996769"/>
    <w:rPr>
      <w:sz w:val="16"/>
      <w:szCs w:val="16"/>
    </w:rPr>
  </w:style>
  <w:style w:type="paragraph" w:styleId="CommentText">
    <w:name w:val="annotation text"/>
    <w:basedOn w:val="Normal"/>
    <w:link w:val="CommentTextChar"/>
    <w:uiPriority w:val="99"/>
    <w:unhideWhenUsed/>
    <w:rsid w:val="00891FD6"/>
    <w:pPr>
      <w:spacing w:before="120" w:after="0" w:line="240" w:lineRule="auto"/>
      <w:jc w:val="both"/>
    </w:pPr>
    <w:rPr>
      <w:rFonts w:ascii="Times New Roman" w:hAnsi="Times New Roman"/>
      <w:sz w:val="20"/>
      <w:szCs w:val="20"/>
    </w:rPr>
  </w:style>
  <w:style w:type="character" w:customStyle="1" w:styleId="CommentTextChar">
    <w:name w:val="Comment Text Char"/>
    <w:link w:val="CommentText"/>
    <w:uiPriority w:val="99"/>
    <w:rsid w:val="00996769"/>
    <w:rPr>
      <w:rFonts w:ascii="Times New Roman" w:eastAsia="Calibri" w:hAnsi="Times New Roman" w:cs="Times New Roman"/>
      <w:sz w:val="20"/>
      <w:szCs w:val="20"/>
    </w:rPr>
  </w:style>
  <w:style w:type="paragraph" w:customStyle="1" w:styleId="Nidung">
    <w:name w:val="Nội dung"/>
    <w:rsid w:val="00996769"/>
    <w:pPr>
      <w:pBdr>
        <w:top w:val="nil"/>
        <w:left w:val="nil"/>
        <w:bottom w:val="nil"/>
        <w:right w:val="nil"/>
        <w:between w:val="nil"/>
        <w:bar w:val="nil"/>
      </w:pBdr>
    </w:pPr>
    <w:rPr>
      <w:rFonts w:ascii="Times New Roman" w:eastAsia="Arial Unicode MS" w:hAnsi="Arial Unicode MS" w:cs="Arial Unicode MS"/>
      <w:color w:val="000000"/>
      <w:sz w:val="28"/>
      <w:szCs w:val="28"/>
      <w:u w:color="000000"/>
      <w:bdr w:val="nil"/>
    </w:rPr>
  </w:style>
  <w:style w:type="paragraph" w:styleId="HTMLPreformatted">
    <w:name w:val="HTML Preformatted"/>
    <w:basedOn w:val="Normal"/>
    <w:link w:val="HTMLPreformattedChar"/>
    <w:uiPriority w:val="99"/>
    <w:unhideWhenUsed/>
    <w:rsid w:val="0099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96769"/>
    <w:rPr>
      <w:rFonts w:ascii="Courier New" w:eastAsia="Times New Roman" w:hAnsi="Courier New" w:cs="Courier New"/>
      <w:sz w:val="20"/>
      <w:szCs w:val="20"/>
    </w:r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ft Ch,ADB"/>
    <w:basedOn w:val="Normal"/>
    <w:link w:val="FootnoteTextChar"/>
    <w:uiPriority w:val="99"/>
    <w:unhideWhenUsed/>
    <w:qFormat/>
    <w:rsid w:val="00891FD6"/>
    <w:pPr>
      <w:spacing w:before="60" w:after="0" w:line="240" w:lineRule="auto"/>
      <w:jc w:val="both"/>
    </w:pPr>
    <w:rPr>
      <w:rFonts w:ascii="Times New Roman" w:eastAsia="Times New Roman" w:hAnsi="Times New Roman"/>
      <w:sz w:val="20"/>
      <w:szCs w:val="20"/>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link w:val="FootnoteText"/>
    <w:uiPriority w:val="99"/>
    <w:rsid w:val="00996769"/>
    <w:rPr>
      <w:rFonts w:ascii="Times New Roman" w:eastAsia="Times New Roman" w:hAnsi="Times New Roman" w:cs="Times New Roman"/>
      <w:sz w:val="20"/>
      <w:szCs w:val="20"/>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
    <w:uiPriority w:val="99"/>
    <w:unhideWhenUsed/>
    <w:qFormat/>
    <w:rsid w:val="00891FD6"/>
    <w:rPr>
      <w:vertAlign w:val="superscript"/>
    </w:rPr>
  </w:style>
  <w:style w:type="character" w:customStyle="1" w:styleId="Bodytext2">
    <w:name w:val="Body text (2)_"/>
    <w:link w:val="Bodytext20"/>
    <w:rsid w:val="00996769"/>
    <w:rPr>
      <w:rFonts w:eastAsia="Arial" w:cs="Arial"/>
      <w:shd w:val="clear" w:color="auto" w:fill="FFFFFF"/>
    </w:rPr>
  </w:style>
  <w:style w:type="paragraph" w:customStyle="1" w:styleId="Bodytext20">
    <w:name w:val="Body text (2)"/>
    <w:basedOn w:val="Normal"/>
    <w:link w:val="Bodytext2"/>
    <w:rsid w:val="00996769"/>
    <w:pPr>
      <w:widowControl w:val="0"/>
      <w:shd w:val="clear" w:color="auto" w:fill="FFFFFF"/>
      <w:spacing w:before="120" w:after="360" w:line="398" w:lineRule="exact"/>
      <w:ind w:hanging="800"/>
      <w:jc w:val="center"/>
    </w:pPr>
    <w:rPr>
      <w:rFonts w:eastAsia="Arial" w:cs="Arial"/>
    </w:rPr>
  </w:style>
  <w:style w:type="character" w:customStyle="1" w:styleId="Bodytext2Bold">
    <w:name w:val="Body text (2) + Bold"/>
    <w:rsid w:val="00996769"/>
    <w:rPr>
      <w:rFonts w:eastAsia="Arial" w:cs="Arial"/>
      <w:b/>
      <w:bCs/>
      <w:color w:val="000000"/>
      <w:spacing w:val="0"/>
      <w:w w:val="100"/>
      <w:position w:val="0"/>
      <w:sz w:val="22"/>
      <w:shd w:val="clear" w:color="auto" w:fill="FFFFFF"/>
      <w:lang w:val="vi-VN" w:eastAsia="vi-VN" w:bidi="vi-VN"/>
    </w:rPr>
  </w:style>
  <w:style w:type="paragraph" w:styleId="CommentSubject">
    <w:name w:val="annotation subject"/>
    <w:basedOn w:val="CommentText"/>
    <w:next w:val="CommentText"/>
    <w:link w:val="CommentSubjectChar"/>
    <w:uiPriority w:val="99"/>
    <w:semiHidden/>
    <w:unhideWhenUsed/>
    <w:rsid w:val="00891FD6"/>
    <w:rPr>
      <w:rFonts w:ascii="Calibri" w:eastAsia="Times New Roman" w:hAnsi="Calibri"/>
      <w:b/>
      <w:bCs/>
    </w:rPr>
  </w:style>
  <w:style w:type="character" w:customStyle="1" w:styleId="CommentSubjectChar">
    <w:name w:val="Comment Subject Char"/>
    <w:link w:val="CommentSubject"/>
    <w:uiPriority w:val="99"/>
    <w:semiHidden/>
    <w:rsid w:val="00996769"/>
    <w:rPr>
      <w:rFonts w:ascii="Calibri" w:eastAsia="Times New Roman" w:hAnsi="Calibri" w:cs="Times New Roman"/>
      <w:b/>
      <w:bCs/>
      <w:sz w:val="20"/>
      <w:szCs w:val="20"/>
    </w:rPr>
  </w:style>
  <w:style w:type="character" w:customStyle="1" w:styleId="ThanVBChar">
    <w:name w:val="ThanVB Char"/>
    <w:link w:val="ThanVB"/>
    <w:locked/>
    <w:rsid w:val="00996769"/>
    <w:rPr>
      <w:rFonts w:eastAsia="Calibri"/>
      <w:spacing w:val="-2"/>
      <w:szCs w:val="28"/>
    </w:rPr>
  </w:style>
  <w:style w:type="paragraph" w:customStyle="1" w:styleId="ThanVB">
    <w:name w:val="ThanVB"/>
    <w:basedOn w:val="Normal"/>
    <w:link w:val="ThanVBChar"/>
    <w:rsid w:val="00996769"/>
    <w:pPr>
      <w:widowControl w:val="0"/>
      <w:spacing w:before="120" w:after="0" w:line="240" w:lineRule="auto"/>
      <w:ind w:firstLine="567"/>
      <w:jc w:val="both"/>
    </w:pPr>
    <w:rPr>
      <w:spacing w:val="-2"/>
      <w:szCs w:val="28"/>
    </w:rPr>
  </w:style>
  <w:style w:type="paragraph" w:customStyle="1" w:styleId="TOCHeading1">
    <w:name w:val="TOC Heading1"/>
    <w:basedOn w:val="Heading1"/>
    <w:next w:val="Normal"/>
    <w:uiPriority w:val="39"/>
    <w:unhideWhenUsed/>
    <w:qFormat/>
    <w:rsid w:val="00996769"/>
    <w:pPr>
      <w:keepLines/>
      <w:spacing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996769"/>
    <w:pPr>
      <w:tabs>
        <w:tab w:val="right" w:leader="dot" w:pos="9062"/>
      </w:tabs>
      <w:spacing w:before="240" w:after="0" w:line="240" w:lineRule="auto"/>
      <w:jc w:val="both"/>
    </w:pPr>
    <w:rPr>
      <w:rFonts w:ascii="Times New Roman Bold" w:eastAsia="Times New Roman" w:hAnsi="Times New Roman Bold"/>
      <w:b/>
      <w:caps/>
      <w:noProof/>
      <w:color w:val="000000"/>
      <w:sz w:val="28"/>
      <w:szCs w:val="28"/>
    </w:rPr>
  </w:style>
  <w:style w:type="paragraph" w:styleId="TOC2">
    <w:name w:val="toc 2"/>
    <w:basedOn w:val="Normal"/>
    <w:next w:val="Normal"/>
    <w:autoRedefine/>
    <w:uiPriority w:val="39"/>
    <w:rsid w:val="00996769"/>
    <w:pPr>
      <w:spacing w:before="120" w:after="100" w:line="240" w:lineRule="auto"/>
      <w:ind w:left="220"/>
      <w:jc w:val="both"/>
    </w:pPr>
    <w:rPr>
      <w:rFonts w:ascii="Times New Roman" w:eastAsia="Times New Roman" w:hAnsi="Times New Roman"/>
      <w:sz w:val="28"/>
    </w:rPr>
  </w:style>
  <w:style w:type="character" w:styleId="FollowedHyperlink">
    <w:name w:val="FollowedHyperlink"/>
    <w:uiPriority w:val="99"/>
    <w:semiHidden/>
    <w:unhideWhenUsed/>
    <w:rsid w:val="00996769"/>
    <w:rPr>
      <w:color w:val="954F72"/>
      <w:u w:val="single"/>
    </w:rPr>
  </w:style>
  <w:style w:type="paragraph" w:customStyle="1" w:styleId="Normalcenter">
    <w:name w:val="Normal center"/>
    <w:basedOn w:val="Normal"/>
    <w:autoRedefine/>
    <w:qFormat/>
    <w:rsid w:val="00996769"/>
    <w:pPr>
      <w:widowControl w:val="0"/>
      <w:spacing w:before="120" w:after="0" w:line="240" w:lineRule="auto"/>
      <w:ind w:right="57"/>
      <w:jc w:val="center"/>
    </w:pPr>
    <w:rPr>
      <w:rFonts w:ascii="Times New Roman" w:eastAsia="Times New Roman" w:hAnsi="Times New Roman"/>
      <w:i/>
      <w:color w:val="000000"/>
      <w:sz w:val="28"/>
      <w:szCs w:val="28"/>
    </w:rPr>
  </w:style>
  <w:style w:type="paragraph" w:styleId="TOC3">
    <w:name w:val="toc 3"/>
    <w:basedOn w:val="Normal"/>
    <w:next w:val="Normal"/>
    <w:autoRedefine/>
    <w:uiPriority w:val="39"/>
    <w:unhideWhenUsed/>
    <w:rsid w:val="00996769"/>
    <w:pPr>
      <w:spacing w:after="100" w:line="259" w:lineRule="auto"/>
      <w:ind w:left="440"/>
      <w:jc w:val="both"/>
    </w:pPr>
    <w:rPr>
      <w:rFonts w:eastAsia="Times New Roman"/>
    </w:rPr>
  </w:style>
  <w:style w:type="paragraph" w:styleId="TOC4">
    <w:name w:val="toc 4"/>
    <w:basedOn w:val="Normal"/>
    <w:next w:val="Normal"/>
    <w:autoRedefine/>
    <w:uiPriority w:val="39"/>
    <w:unhideWhenUsed/>
    <w:rsid w:val="00996769"/>
    <w:pPr>
      <w:spacing w:after="100" w:line="259" w:lineRule="auto"/>
      <w:ind w:left="660"/>
      <w:jc w:val="both"/>
    </w:pPr>
    <w:rPr>
      <w:rFonts w:eastAsia="Times New Roman"/>
    </w:rPr>
  </w:style>
  <w:style w:type="paragraph" w:styleId="TOC5">
    <w:name w:val="toc 5"/>
    <w:basedOn w:val="Normal"/>
    <w:next w:val="Normal"/>
    <w:autoRedefine/>
    <w:uiPriority w:val="39"/>
    <w:unhideWhenUsed/>
    <w:rsid w:val="00996769"/>
    <w:pPr>
      <w:spacing w:after="100" w:line="259" w:lineRule="auto"/>
      <w:ind w:left="880"/>
      <w:jc w:val="both"/>
    </w:pPr>
    <w:rPr>
      <w:rFonts w:eastAsia="Times New Roman"/>
    </w:rPr>
  </w:style>
  <w:style w:type="paragraph" w:styleId="TOC6">
    <w:name w:val="toc 6"/>
    <w:basedOn w:val="Normal"/>
    <w:next w:val="Normal"/>
    <w:autoRedefine/>
    <w:uiPriority w:val="39"/>
    <w:unhideWhenUsed/>
    <w:rsid w:val="00996769"/>
    <w:pPr>
      <w:spacing w:after="100" w:line="259" w:lineRule="auto"/>
      <w:ind w:left="1100"/>
      <w:jc w:val="both"/>
    </w:pPr>
    <w:rPr>
      <w:rFonts w:eastAsia="Times New Roman"/>
    </w:rPr>
  </w:style>
  <w:style w:type="paragraph" w:styleId="TOC7">
    <w:name w:val="toc 7"/>
    <w:basedOn w:val="Normal"/>
    <w:next w:val="Normal"/>
    <w:autoRedefine/>
    <w:uiPriority w:val="39"/>
    <w:unhideWhenUsed/>
    <w:rsid w:val="00996769"/>
    <w:pPr>
      <w:spacing w:after="100" w:line="259" w:lineRule="auto"/>
      <w:ind w:left="1320"/>
      <w:jc w:val="both"/>
    </w:pPr>
    <w:rPr>
      <w:rFonts w:eastAsia="Times New Roman"/>
    </w:rPr>
  </w:style>
  <w:style w:type="paragraph" w:styleId="TOC8">
    <w:name w:val="toc 8"/>
    <w:basedOn w:val="Normal"/>
    <w:next w:val="Normal"/>
    <w:autoRedefine/>
    <w:uiPriority w:val="39"/>
    <w:unhideWhenUsed/>
    <w:rsid w:val="00996769"/>
    <w:pPr>
      <w:spacing w:after="100" w:line="259" w:lineRule="auto"/>
      <w:ind w:left="1540"/>
      <w:jc w:val="both"/>
    </w:pPr>
    <w:rPr>
      <w:rFonts w:eastAsia="Times New Roman"/>
    </w:rPr>
  </w:style>
  <w:style w:type="paragraph" w:styleId="TOC9">
    <w:name w:val="toc 9"/>
    <w:basedOn w:val="Normal"/>
    <w:next w:val="Normal"/>
    <w:autoRedefine/>
    <w:uiPriority w:val="39"/>
    <w:unhideWhenUsed/>
    <w:rsid w:val="00996769"/>
    <w:pPr>
      <w:spacing w:after="100" w:line="259" w:lineRule="auto"/>
      <w:ind w:left="1760"/>
      <w:jc w:val="both"/>
    </w:pPr>
    <w:rPr>
      <w:rFonts w:eastAsia="Times New Roman"/>
    </w:rPr>
  </w:style>
  <w:style w:type="paragraph" w:customStyle="1" w:styleId="Heading2black">
    <w:name w:val="Heading 2 black"/>
    <w:basedOn w:val="Heading2"/>
    <w:qFormat/>
    <w:rsid w:val="00996769"/>
    <w:rPr>
      <w:color w:val="000000"/>
      <w:u w:val="none"/>
    </w:rPr>
  </w:style>
  <w:style w:type="paragraph" w:customStyle="1" w:styleId="Heading1red">
    <w:name w:val="Heading 1 red"/>
    <w:basedOn w:val="Heading1"/>
    <w:qFormat/>
    <w:rsid w:val="00996769"/>
    <w:rPr>
      <w:color w:val="FF0000"/>
      <w:u w:val="single"/>
    </w:rPr>
  </w:style>
  <w:style w:type="paragraph" w:customStyle="1" w:styleId="ColorfulList-Accent11">
    <w:name w:val="Colorful List - Accent 11"/>
    <w:basedOn w:val="Normal"/>
    <w:qFormat/>
    <w:rsid w:val="00891FD6"/>
    <w:pPr>
      <w:ind w:left="720"/>
      <w:contextualSpacing/>
    </w:pPr>
    <w:rPr>
      <w:rFonts w:ascii="Times New Roman" w:eastAsia="Arial" w:hAnsi="Times New Roman"/>
      <w:sz w:val="28"/>
    </w:rPr>
  </w:style>
  <w:style w:type="paragraph" w:customStyle="1" w:styleId="body-text">
    <w:name w:val="body-text"/>
    <w:basedOn w:val="Normal"/>
    <w:rsid w:val="00996769"/>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996769"/>
    <w:pPr>
      <w:spacing w:before="100" w:beforeAutospacing="1" w:after="100" w:afterAutospacing="1" w:line="240" w:lineRule="auto"/>
    </w:pPr>
    <w:rPr>
      <w:rFonts w:ascii="Times New Roman" w:eastAsia="Times New Roman" w:hAnsi="Times New Roman"/>
      <w:sz w:val="24"/>
      <w:szCs w:val="24"/>
    </w:rPr>
  </w:style>
  <w:style w:type="paragraph" w:customStyle="1" w:styleId="nd">
    <w:name w:val="nd"/>
    <w:basedOn w:val="Normal"/>
    <w:rsid w:val="00996769"/>
    <w:pPr>
      <w:spacing w:before="100" w:beforeAutospacing="1" w:after="100" w:afterAutospacing="1" w:line="240" w:lineRule="auto"/>
    </w:pPr>
    <w:rPr>
      <w:rFonts w:ascii="Times New Roman" w:eastAsia="Times New Roman" w:hAnsi="Times New Roman"/>
      <w:sz w:val="24"/>
      <w:szCs w:val="24"/>
    </w:rPr>
  </w:style>
  <w:style w:type="paragraph" w:customStyle="1" w:styleId="utrangChntrang">
    <w:name w:val="Đầu trang &amp; Chân trang"/>
    <w:rsid w:val="00996769"/>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mc">
    <w:name w:val="Đề mục"/>
    <w:next w:val="Nidung"/>
    <w:rsid w:val="00996769"/>
    <w:pPr>
      <w:keepNext/>
      <w:keepLines/>
      <w:pBdr>
        <w:top w:val="nil"/>
        <w:left w:val="nil"/>
        <w:bottom w:val="nil"/>
        <w:right w:val="nil"/>
        <w:between w:val="nil"/>
        <w:bar w:val="nil"/>
      </w:pBdr>
      <w:spacing w:before="120" w:line="360" w:lineRule="exact"/>
      <w:ind w:firstLine="720"/>
      <w:jc w:val="both"/>
      <w:outlineLvl w:val="0"/>
    </w:pPr>
    <w:rPr>
      <w:rFonts w:ascii="Times New Roman Bold" w:eastAsia="Arial Unicode MS" w:hAnsi="Arial Unicode MS" w:cs="Arial Unicode MS"/>
      <w:color w:val="FF0000"/>
      <w:sz w:val="26"/>
      <w:szCs w:val="26"/>
      <w:u w:color="FF0000"/>
      <w:bdr w:val="nil"/>
    </w:rPr>
  </w:style>
  <w:style w:type="paragraph" w:customStyle="1" w:styleId="mc2">
    <w:name w:val="Đề mục 2"/>
    <w:next w:val="Nidung"/>
    <w:rsid w:val="00996769"/>
    <w:pPr>
      <w:keepNext/>
      <w:keepLines/>
      <w:pBdr>
        <w:top w:val="nil"/>
        <w:left w:val="nil"/>
        <w:bottom w:val="nil"/>
        <w:right w:val="nil"/>
        <w:between w:val="nil"/>
        <w:bar w:val="nil"/>
      </w:pBdr>
      <w:spacing w:before="120" w:line="360" w:lineRule="exact"/>
      <w:ind w:firstLine="720"/>
      <w:jc w:val="both"/>
      <w:outlineLvl w:val="1"/>
    </w:pPr>
    <w:rPr>
      <w:rFonts w:ascii="Times New Roman Bold" w:eastAsia="Arial Unicode MS" w:hAnsi="Arial Unicode MS" w:cs="Arial Unicode MS"/>
      <w:color w:val="FF0000"/>
      <w:sz w:val="28"/>
      <w:szCs w:val="28"/>
      <w:u w:color="FF0000"/>
      <w:bdr w:val="nil"/>
      <w:lang w:val="pt-PT"/>
    </w:rPr>
  </w:style>
  <w:style w:type="paragraph" w:customStyle="1" w:styleId="mc3">
    <w:name w:val="Đề mục 3"/>
    <w:next w:val="Nidung"/>
    <w:rsid w:val="00996769"/>
    <w:pPr>
      <w:keepNext/>
      <w:keepLines/>
      <w:pBdr>
        <w:top w:val="nil"/>
        <w:left w:val="nil"/>
        <w:bottom w:val="nil"/>
        <w:right w:val="nil"/>
        <w:between w:val="nil"/>
        <w:bar w:val="nil"/>
      </w:pBdr>
      <w:spacing w:before="120" w:line="360" w:lineRule="exact"/>
      <w:ind w:firstLine="720"/>
      <w:jc w:val="both"/>
      <w:outlineLvl w:val="2"/>
    </w:pPr>
    <w:rPr>
      <w:rFonts w:ascii="Times New Roman" w:eastAsia="Arial Unicode MS" w:hAnsi="Arial Unicode MS" w:cs="Arial Unicode MS"/>
      <w:b/>
      <w:bCs/>
      <w:i/>
      <w:iCs/>
      <w:color w:val="FF0000"/>
      <w:sz w:val="28"/>
      <w:szCs w:val="28"/>
      <w:u w:color="FF0000"/>
      <w:bdr w:val="nil"/>
    </w:rPr>
  </w:style>
  <w:style w:type="numbering" w:customStyle="1" w:styleId="Gchngang">
    <w:name w:val="Gạch ngang"/>
    <w:rsid w:val="00996769"/>
  </w:style>
  <w:style w:type="paragraph" w:customStyle="1" w:styleId="Mcnh">
    <w:name w:val="Mặc định"/>
    <w:rsid w:val="00996769"/>
    <w:pPr>
      <w:pBdr>
        <w:top w:val="nil"/>
        <w:left w:val="nil"/>
        <w:bottom w:val="nil"/>
        <w:right w:val="nil"/>
        <w:between w:val="nil"/>
        <w:bar w:val="nil"/>
      </w:pBdr>
    </w:pPr>
    <w:rPr>
      <w:rFonts w:ascii="Helvetica" w:eastAsia="Helvetica" w:hAnsi="Helvetica" w:cs="Helvetica"/>
      <w:color w:val="000000"/>
      <w:bdr w:val="nil"/>
    </w:rPr>
  </w:style>
  <w:style w:type="numbering" w:customStyle="1" w:styleId="List0">
    <w:name w:val="List 0"/>
    <w:basedOn w:val="Kiunhp1"/>
    <w:rsid w:val="00996769"/>
  </w:style>
  <w:style w:type="numbering" w:customStyle="1" w:styleId="Kiunhp1">
    <w:name w:val="Kiểu Đã nhập 1"/>
    <w:rsid w:val="00996769"/>
  </w:style>
  <w:style w:type="character" w:customStyle="1" w:styleId="CommentTextChar1">
    <w:name w:val="Comment Text Char1"/>
    <w:uiPriority w:val="99"/>
    <w:semiHidden/>
    <w:rsid w:val="00996769"/>
    <w:rPr>
      <w:sz w:val="20"/>
      <w:szCs w:val="20"/>
      <w:lang w:val="vi-VN"/>
    </w:rPr>
  </w:style>
  <w:style w:type="paragraph" w:customStyle="1" w:styleId="m763818863450013478s25">
    <w:name w:val="m_763818863450013478s25"/>
    <w:basedOn w:val="Normal"/>
    <w:rsid w:val="00996769"/>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m763818863450013478bumpedfont15">
    <w:name w:val="m_763818863450013478bumpedfont15"/>
    <w:rsid w:val="00996769"/>
  </w:style>
  <w:style w:type="character" w:customStyle="1" w:styleId="Bodytext3">
    <w:name w:val="Body text (3)_"/>
    <w:link w:val="Bodytext30"/>
    <w:rsid w:val="00996769"/>
    <w:rPr>
      <w:rFonts w:ascii="Arial" w:hAnsi="Arial" w:cs="Arial"/>
      <w:b/>
      <w:bCs/>
      <w:shd w:val="clear" w:color="auto" w:fill="FFFFFF"/>
    </w:rPr>
  </w:style>
  <w:style w:type="paragraph" w:customStyle="1" w:styleId="Bodytext30">
    <w:name w:val="Body text (3)"/>
    <w:basedOn w:val="Normal"/>
    <w:link w:val="Bodytext3"/>
    <w:rsid w:val="00996769"/>
    <w:pPr>
      <w:widowControl w:val="0"/>
      <w:shd w:val="clear" w:color="auto" w:fill="FFFFFF"/>
      <w:spacing w:after="600" w:line="0" w:lineRule="atLeast"/>
      <w:ind w:hanging="800"/>
      <w:jc w:val="center"/>
    </w:pPr>
    <w:rPr>
      <w:rFonts w:ascii="Arial" w:hAnsi="Arial" w:cs="Arial"/>
      <w:b/>
      <w:bCs/>
    </w:rPr>
  </w:style>
  <w:style w:type="paragraph" w:customStyle="1" w:styleId="doanvan">
    <w:name w:val="doan van"/>
    <w:basedOn w:val="Normal"/>
    <w:link w:val="doanvanChar"/>
    <w:rsid w:val="00996769"/>
    <w:pPr>
      <w:spacing w:after="120" w:line="240" w:lineRule="auto"/>
      <w:ind w:firstLine="720"/>
      <w:jc w:val="both"/>
    </w:pPr>
    <w:rPr>
      <w:rFonts w:ascii="Times New Roman" w:eastAsia="Times New Roman" w:hAnsi="Times New Roman"/>
      <w:sz w:val="26"/>
      <w:szCs w:val="26"/>
    </w:rPr>
  </w:style>
  <w:style w:type="character" w:customStyle="1" w:styleId="doanvanChar">
    <w:name w:val="doan van Char"/>
    <w:link w:val="doanvan"/>
    <w:locked/>
    <w:rsid w:val="00996769"/>
    <w:rPr>
      <w:rFonts w:ascii="Times New Roman" w:eastAsia="Times New Roman" w:hAnsi="Times New Roman" w:cs="Times New Roman"/>
      <w:sz w:val="26"/>
      <w:szCs w:val="26"/>
    </w:rPr>
  </w:style>
  <w:style w:type="character" w:customStyle="1" w:styleId="NoidungChar">
    <w:name w:val="Noi_dung Char"/>
    <w:link w:val="Noidung"/>
    <w:locked/>
    <w:rsid w:val="00996769"/>
    <w:rPr>
      <w:sz w:val="28"/>
      <w:szCs w:val="28"/>
    </w:rPr>
  </w:style>
  <w:style w:type="paragraph" w:customStyle="1" w:styleId="Noidung">
    <w:name w:val="Noi_dung"/>
    <w:basedOn w:val="Normal"/>
    <w:link w:val="NoidungChar"/>
    <w:qFormat/>
    <w:rsid w:val="00996769"/>
    <w:pPr>
      <w:widowControl w:val="0"/>
      <w:spacing w:before="120" w:after="120" w:line="240" w:lineRule="auto"/>
      <w:ind w:firstLine="567"/>
      <w:jc w:val="both"/>
      <w:outlineLvl w:val="1"/>
    </w:pPr>
    <w:rPr>
      <w:sz w:val="28"/>
      <w:szCs w:val="28"/>
    </w:rPr>
  </w:style>
  <w:style w:type="character" w:customStyle="1" w:styleId="Vnbnnidung2">
    <w:name w:val="Văn bản nội dung (2)_"/>
    <w:link w:val="Vnbnnidung20"/>
    <w:locked/>
    <w:rsid w:val="00996769"/>
    <w:rPr>
      <w:sz w:val="26"/>
      <w:szCs w:val="26"/>
      <w:shd w:val="clear" w:color="auto" w:fill="FFFFFF"/>
    </w:rPr>
  </w:style>
  <w:style w:type="paragraph" w:customStyle="1" w:styleId="Vnbnnidung20">
    <w:name w:val="Văn bản nội dung (2)"/>
    <w:basedOn w:val="Normal"/>
    <w:link w:val="Vnbnnidung2"/>
    <w:qFormat/>
    <w:rsid w:val="00996769"/>
    <w:pPr>
      <w:widowControl w:val="0"/>
      <w:shd w:val="clear" w:color="auto" w:fill="FFFFFF"/>
      <w:spacing w:before="480" w:after="180" w:line="0" w:lineRule="atLeast"/>
    </w:pPr>
    <w:rPr>
      <w:sz w:val="26"/>
      <w:szCs w:val="26"/>
    </w:rPr>
  </w:style>
  <w:style w:type="table" w:styleId="MediumGrid1-Accent2">
    <w:name w:val="Medium Grid 1 Accent 2"/>
    <w:basedOn w:val="TableNormal"/>
    <w:link w:val="ColorfulList-Accent1Char"/>
    <w:uiPriority w:val="34"/>
    <w:rsid w:val="00996769"/>
    <w:rPr>
      <w:rFonts w:ascii="Arial" w:eastAsia="Times New Roman" w:hAnsi="Ari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2">
    <w:name w:val="Colorful List - Accent 12"/>
    <w:basedOn w:val="Normal"/>
    <w:qFormat/>
    <w:rsid w:val="00891FD6"/>
    <w:pPr>
      <w:ind w:left="720"/>
      <w:contextualSpacing/>
    </w:pPr>
    <w:rPr>
      <w:rFonts w:ascii="Times New Roman" w:eastAsia="Arial" w:hAnsi="Times New Roman"/>
      <w:sz w:val="28"/>
    </w:r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
    <w:basedOn w:val="Normal"/>
    <w:uiPriority w:val="34"/>
    <w:qFormat/>
    <w:rsid w:val="005748DB"/>
    <w:pPr>
      <w:spacing w:before="120" w:after="0" w:line="240" w:lineRule="auto"/>
      <w:ind w:left="720" w:firstLine="720"/>
      <w:contextualSpacing/>
      <w:jc w:val="both"/>
    </w:pPr>
    <w:rPr>
      <w:rFonts w:ascii="Times New Roman" w:hAnsi="Times New Roman"/>
      <w:sz w:val="28"/>
    </w:rPr>
  </w:style>
  <w:style w:type="paragraph" w:customStyle="1" w:styleId="Default">
    <w:name w:val="Default"/>
    <w:rsid w:val="0022410B"/>
    <w:pPr>
      <w:autoSpaceDE w:val="0"/>
      <w:autoSpaceDN w:val="0"/>
      <w:adjustRightInd w:val="0"/>
    </w:pPr>
    <w:rPr>
      <w:rFonts w:ascii="Times New Roman" w:hAnsi="Times New Roman"/>
      <w:color w:val="000000"/>
      <w:sz w:val="24"/>
      <w:szCs w:val="24"/>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rFonts w:ascii="Arial" w:eastAsia="Arial" w:hAnsi="Arial" w:cs="Arial"/>
    </w:rPr>
    <w:tblPr>
      <w:tblStyleRowBandSize w:val="1"/>
      <w:tblStyleColBandSize w:val="1"/>
      <w:tblCellMar>
        <w:left w:w="115" w:type="dxa"/>
        <w:right w:w="115" w:type="dxa"/>
      </w:tblCellMar>
    </w:tblPr>
    <w:tcPr>
      <w:shd w:val="clear" w:color="auto" w:fill="EDF2F8"/>
    </w:tcPr>
  </w:style>
  <w:style w:type="table" w:customStyle="1" w:styleId="3">
    <w:name w:val="3"/>
    <w:basedOn w:val="TableNormal"/>
    <w:rPr>
      <w:rFonts w:ascii="Arial" w:eastAsia="Arial" w:hAnsi="Arial" w:cs="Arial"/>
    </w:rPr>
    <w:tblPr>
      <w:tblStyleRowBandSize w:val="1"/>
      <w:tblStyleColBandSize w:val="1"/>
      <w:tblCellMar>
        <w:left w:w="115" w:type="dxa"/>
        <w:right w:w="115" w:type="dxa"/>
      </w:tblCellMar>
    </w:tblPr>
    <w:tcPr>
      <w:shd w:val="clear" w:color="auto" w:fill="EDF2F8"/>
    </w:tcPr>
  </w:style>
  <w:style w:type="paragraph" w:styleId="Revision">
    <w:name w:val="Revision"/>
    <w:hidden/>
    <w:uiPriority w:val="99"/>
    <w:semiHidden/>
    <w:rsid w:val="00C0226E"/>
    <w:pPr>
      <w:spacing w:after="0" w:line="240" w:lineRule="auto"/>
    </w:p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Arial" w:eastAsia="Arial" w:hAnsi="Arial" w:cs="Arial"/>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jI1nxgfLvoOBhafFu2ZnudprA==">AMUW2mVPmHMXeMPCyYvKTNLYQjVOfoVCZ3HTf9e+bdpwR4fXfbol4nV8+Cs3S5XXRC1qD0Tm6FDoy9xeGTiDB/Ca3BSgg7szHg/tSXYXKmPVmM3a4qDdoIGJ/UnnPWfF5CajpUmV5mgm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5B856B-335E-4D14-9328-736F372665DB}"/>
</file>

<file path=customXml/itemProps3.xml><?xml version="1.0" encoding="utf-8"?>
<ds:datastoreItem xmlns:ds="http://schemas.openxmlformats.org/officeDocument/2006/customXml" ds:itemID="{B989E629-660A-402F-8718-DE985DB0D9CE}"/>
</file>

<file path=customXml/itemProps4.xml><?xml version="1.0" encoding="utf-8"?>
<ds:datastoreItem xmlns:ds="http://schemas.openxmlformats.org/officeDocument/2006/customXml" ds:itemID="{B6EA9C8B-F81A-4C24-B8B0-66921D796344}"/>
</file>

<file path=docProps/app.xml><?xml version="1.0" encoding="utf-8"?>
<Properties xmlns="http://schemas.openxmlformats.org/officeDocument/2006/extended-properties" xmlns:vt="http://schemas.openxmlformats.org/officeDocument/2006/docPropsVTypes">
  <Template>Normal</Template>
  <TotalTime>2</TotalTime>
  <Pages>12</Pages>
  <Words>4607</Words>
  <Characters>26263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Toan</dc:creator>
  <cp:lastModifiedBy>LVMANH</cp:lastModifiedBy>
  <cp:revision>3</cp:revision>
  <cp:lastPrinted>2022-10-25T07:42:00Z</cp:lastPrinted>
  <dcterms:created xsi:type="dcterms:W3CDTF">2022-12-16T06:29:00Z</dcterms:created>
  <dcterms:modified xsi:type="dcterms:W3CDTF">2022-12-16T06:30:00Z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3e3b86c5c072860da8b584205e936e269253a1ef063275b1640bf4c2143c4233</vt:lpwstr>
  </property>
</Properties>
</file>